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29176">
      <w:pPr>
        <w:pStyle w:val="2"/>
        <w:keepNext w:val="0"/>
        <w:keepLines w:val="0"/>
        <w:pageBreakBefore w:val="0"/>
        <w:wordWrap/>
        <w:overflowPunct/>
        <w:topLinePunct w:val="0"/>
        <w:bidi w:val="0"/>
        <w:ind w:left="0" w:leftChars="0" w:firstLine="0" w:firstLineChars="0"/>
        <w:jc w:val="left"/>
        <w:rPr>
          <w:rFonts w:hint="default"/>
          <w:b w:val="0"/>
          <w:bCs w:val="0"/>
          <w:sz w:val="21"/>
          <w:szCs w:val="21"/>
          <w:highlight w:val="none"/>
          <w:lang w:val="en-US" w:eastAsia="zh-CN"/>
        </w:rPr>
      </w:pPr>
      <w:r>
        <w:rPr>
          <w:rFonts w:hint="eastAsia"/>
          <w:b w:val="0"/>
          <w:bCs w:val="0"/>
          <w:sz w:val="21"/>
          <w:szCs w:val="21"/>
          <w:highlight w:val="none"/>
          <w:lang w:eastAsia="zh-CN"/>
        </w:rPr>
        <w:t>合同编号：</w:t>
      </w:r>
      <w:r>
        <w:rPr>
          <w:rFonts w:hint="eastAsia"/>
          <w:b w:val="0"/>
          <w:bCs w:val="0"/>
          <w:sz w:val="21"/>
          <w:szCs w:val="21"/>
          <w:highlight w:val="none"/>
          <w:lang w:val="en-US" w:eastAsia="zh-CN"/>
        </w:rPr>
        <w:t xml:space="preserve"> </w:t>
      </w:r>
    </w:p>
    <w:p w14:paraId="7556AD91">
      <w:pPr>
        <w:rPr>
          <w:rFonts w:hint="eastAsia"/>
          <w:highlight w:val="none"/>
        </w:rPr>
      </w:pPr>
    </w:p>
    <w:p w14:paraId="4830E148">
      <w:pPr>
        <w:rPr>
          <w:rFonts w:hint="eastAsia"/>
          <w:highlight w:val="none"/>
        </w:rPr>
      </w:pPr>
    </w:p>
    <w:p w14:paraId="5A95F490">
      <w:pPr>
        <w:rPr>
          <w:rFonts w:hint="eastAsia"/>
          <w:highlight w:val="none"/>
        </w:rPr>
      </w:pPr>
    </w:p>
    <w:p w14:paraId="4CBC28B5">
      <w:pPr>
        <w:rPr>
          <w:rFonts w:hint="eastAsia"/>
          <w:highlight w:val="none"/>
        </w:rPr>
      </w:pPr>
    </w:p>
    <w:p w14:paraId="60168DCD">
      <w:pPr>
        <w:rPr>
          <w:rFonts w:hint="eastAsia"/>
          <w:highlight w:val="none"/>
        </w:rPr>
      </w:pPr>
      <w:bookmarkStart w:id="3" w:name="_GoBack"/>
      <w:bookmarkEnd w:id="3"/>
    </w:p>
    <w:p w14:paraId="47566D5D">
      <w:pPr>
        <w:pStyle w:val="2"/>
        <w:keepNext w:val="0"/>
        <w:keepLines w:val="0"/>
        <w:pageBreakBefore w:val="0"/>
        <w:widowControl w:val="0"/>
        <w:kinsoku/>
        <w:wordWrap/>
        <w:overflowPunct/>
        <w:topLinePunct w:val="0"/>
        <w:autoSpaceDE/>
        <w:autoSpaceDN/>
        <w:bidi w:val="0"/>
        <w:adjustRightInd/>
        <w:snapToGrid/>
        <w:spacing w:line="720" w:lineRule="auto"/>
        <w:ind w:left="0" w:leftChars="0" w:firstLine="0" w:firstLineChars="0"/>
        <w:jc w:val="center"/>
        <w:textAlignment w:val="auto"/>
        <w:rPr>
          <w:rFonts w:hint="default"/>
          <w:sz w:val="40"/>
          <w:szCs w:val="40"/>
          <w:highlight w:val="none"/>
          <w:lang w:val="en-US" w:eastAsia="zh-CN"/>
        </w:rPr>
      </w:pPr>
      <w:r>
        <w:rPr>
          <w:rFonts w:hint="eastAsia"/>
          <w:sz w:val="40"/>
          <w:szCs w:val="40"/>
          <w:highlight w:val="none"/>
          <w:lang w:val="en-US" w:eastAsia="zh-CN"/>
        </w:rPr>
        <w:t>劳务分包</w:t>
      </w:r>
      <w:r>
        <w:rPr>
          <w:rFonts w:hint="eastAsia"/>
          <w:sz w:val="40"/>
          <w:szCs w:val="40"/>
          <w:highlight w:val="none"/>
          <w:lang w:eastAsia="zh-CN"/>
        </w:rPr>
        <w:t>合同</w:t>
      </w:r>
      <w:r>
        <w:rPr>
          <w:rFonts w:hint="eastAsia"/>
          <w:sz w:val="40"/>
          <w:szCs w:val="40"/>
          <w:highlight w:val="none"/>
          <w:lang w:val="en-US" w:eastAsia="zh-CN"/>
        </w:rPr>
        <w:t>模版</w:t>
      </w:r>
    </w:p>
    <w:p w14:paraId="3CEB6113">
      <w:pPr>
        <w:bidi w:val="0"/>
        <w:rPr>
          <w:rFonts w:hint="eastAsia"/>
          <w:highlight w:val="none"/>
          <w:lang w:eastAsia="zh-CN"/>
        </w:rPr>
      </w:pPr>
    </w:p>
    <w:p w14:paraId="69D134F7">
      <w:pPr>
        <w:bidi w:val="0"/>
        <w:rPr>
          <w:rFonts w:hint="eastAsia"/>
          <w:highlight w:val="none"/>
          <w:lang w:eastAsia="zh-CN"/>
        </w:rPr>
      </w:pPr>
    </w:p>
    <w:p w14:paraId="770E175A">
      <w:pPr>
        <w:bidi w:val="0"/>
        <w:rPr>
          <w:rFonts w:hint="eastAsia"/>
          <w:highlight w:val="none"/>
          <w:lang w:eastAsia="zh-CN"/>
        </w:rPr>
      </w:pPr>
    </w:p>
    <w:p w14:paraId="57A04EE9">
      <w:pPr>
        <w:bidi w:val="0"/>
        <w:rPr>
          <w:rFonts w:hint="eastAsia"/>
          <w:highlight w:val="none"/>
          <w:lang w:eastAsia="zh-CN"/>
        </w:rPr>
      </w:pPr>
    </w:p>
    <w:p w14:paraId="4D40D5E9">
      <w:pPr>
        <w:bidi w:val="0"/>
        <w:rPr>
          <w:rFonts w:hint="eastAsia"/>
          <w:highlight w:val="none"/>
          <w:lang w:eastAsia="zh-CN"/>
        </w:rPr>
      </w:pPr>
    </w:p>
    <w:p w14:paraId="055AAE10">
      <w:pPr>
        <w:bidi w:val="0"/>
        <w:rPr>
          <w:rFonts w:hint="eastAsia"/>
          <w:highlight w:val="none"/>
          <w:lang w:eastAsia="zh-CN"/>
        </w:rPr>
      </w:pPr>
    </w:p>
    <w:p w14:paraId="02A7CB70">
      <w:pPr>
        <w:bidi w:val="0"/>
        <w:rPr>
          <w:rFonts w:hint="eastAsia"/>
          <w:highlight w:val="none"/>
        </w:rPr>
      </w:pPr>
    </w:p>
    <w:p w14:paraId="4C4C00EC">
      <w:pPr>
        <w:bidi w:val="0"/>
        <w:rPr>
          <w:rFonts w:hint="eastAsia"/>
          <w:highlight w:val="none"/>
        </w:rPr>
      </w:pPr>
    </w:p>
    <w:p w14:paraId="6DEA5B2B">
      <w:pPr>
        <w:bidi w:val="0"/>
        <w:rPr>
          <w:rFonts w:hint="eastAsia"/>
          <w:highlight w:val="none"/>
        </w:rPr>
      </w:pPr>
    </w:p>
    <w:p w14:paraId="65574C2B">
      <w:pPr>
        <w:pStyle w:val="6"/>
        <w:keepNext w:val="0"/>
        <w:keepLines w:val="0"/>
        <w:pageBreakBefore w:val="0"/>
        <w:wordWrap/>
        <w:overflowPunct/>
        <w:topLinePunct w:val="0"/>
        <w:bidi w:val="0"/>
        <w:ind w:left="0" w:leftChars="0" w:firstLine="420" w:firstLineChars="0"/>
        <w:jc w:val="left"/>
        <w:rPr>
          <w:rFonts w:hint="eastAsia"/>
          <w:highlight w:val="none"/>
          <w:lang w:eastAsia="zh-CN"/>
        </w:rPr>
      </w:pPr>
      <w:r>
        <w:rPr>
          <w:rFonts w:hint="eastAsia"/>
          <w:highlight w:val="none"/>
          <w:lang w:eastAsia="zh-CN"/>
        </w:rPr>
        <w:t>甲方（</w:t>
      </w:r>
      <w:r>
        <w:rPr>
          <w:rFonts w:hint="eastAsia"/>
          <w:highlight w:val="none"/>
          <w:lang w:val="en-US" w:eastAsia="zh-CN"/>
        </w:rPr>
        <w:t>承包方</w:t>
      </w:r>
      <w:r>
        <w:rPr>
          <w:rFonts w:hint="eastAsia"/>
          <w:highlight w:val="none"/>
          <w:lang w:eastAsia="zh-CN"/>
        </w:rPr>
        <w:t>）：</w:t>
      </w:r>
    </w:p>
    <w:p w14:paraId="3DF1A442">
      <w:pPr>
        <w:pStyle w:val="6"/>
        <w:keepNext w:val="0"/>
        <w:keepLines w:val="0"/>
        <w:pageBreakBefore w:val="0"/>
        <w:wordWrap/>
        <w:overflowPunct/>
        <w:topLinePunct w:val="0"/>
        <w:bidi w:val="0"/>
        <w:ind w:left="0" w:leftChars="0" w:firstLine="420" w:firstLineChars="0"/>
        <w:jc w:val="left"/>
        <w:rPr>
          <w:rFonts w:hint="eastAsia"/>
          <w:highlight w:val="none"/>
          <w:lang w:eastAsia="zh-CN"/>
        </w:rPr>
      </w:pPr>
      <w:r>
        <w:rPr>
          <w:rFonts w:hint="eastAsia"/>
          <w:highlight w:val="none"/>
          <w:lang w:eastAsia="zh-CN"/>
        </w:rPr>
        <w:t>乙方（</w:t>
      </w:r>
      <w:r>
        <w:rPr>
          <w:rFonts w:hint="eastAsia"/>
          <w:highlight w:val="none"/>
          <w:lang w:val="en-US" w:eastAsia="zh-CN"/>
        </w:rPr>
        <w:t>分包方</w:t>
      </w:r>
      <w:r>
        <w:rPr>
          <w:rFonts w:hint="eastAsia"/>
          <w:highlight w:val="none"/>
          <w:lang w:eastAsia="zh-CN"/>
        </w:rPr>
        <w:t>）：</w:t>
      </w:r>
    </w:p>
    <w:p w14:paraId="6894567A">
      <w:pPr>
        <w:pStyle w:val="6"/>
        <w:keepNext w:val="0"/>
        <w:keepLines w:val="0"/>
        <w:pageBreakBefore w:val="0"/>
        <w:wordWrap/>
        <w:overflowPunct/>
        <w:topLinePunct w:val="0"/>
        <w:bidi w:val="0"/>
        <w:ind w:left="0" w:leftChars="0" w:firstLine="420" w:firstLineChars="0"/>
        <w:jc w:val="left"/>
        <w:rPr>
          <w:rFonts w:hint="eastAsia"/>
          <w:highlight w:val="none"/>
          <w:lang w:eastAsia="zh-CN"/>
        </w:rPr>
      </w:pPr>
      <w:r>
        <w:rPr>
          <w:rFonts w:hint="eastAsia"/>
          <w:highlight w:val="none"/>
          <w:lang w:eastAsia="zh-CN"/>
        </w:rPr>
        <w:t>签订日期：</w:t>
      </w:r>
      <w:r>
        <w:rPr>
          <w:rFonts w:hint="eastAsia"/>
          <w:highlight w:val="none"/>
          <w:lang w:val="en-US" w:eastAsia="zh-CN"/>
        </w:rPr>
        <w:t xml:space="preserve">    </w:t>
      </w:r>
      <w:r>
        <w:rPr>
          <w:rFonts w:hint="eastAsia"/>
          <w:highlight w:val="none"/>
          <w:lang w:eastAsia="zh-CN"/>
        </w:rPr>
        <w:t>年</w:t>
      </w:r>
      <w:r>
        <w:rPr>
          <w:rFonts w:hint="eastAsia"/>
          <w:highlight w:val="none"/>
          <w:lang w:val="en-US" w:eastAsia="zh-CN"/>
        </w:rPr>
        <w:t xml:space="preserve">  月</w:t>
      </w:r>
    </w:p>
    <w:p w14:paraId="07392F82">
      <w:pPr>
        <w:pStyle w:val="6"/>
        <w:keepNext w:val="0"/>
        <w:keepLines w:val="0"/>
        <w:pageBreakBefore w:val="0"/>
        <w:wordWrap/>
        <w:overflowPunct/>
        <w:topLinePunct w:val="0"/>
        <w:bidi w:val="0"/>
        <w:ind w:left="0" w:leftChars="0" w:firstLine="420" w:firstLineChars="0"/>
        <w:jc w:val="left"/>
        <w:rPr>
          <w:rFonts w:hint="eastAsia"/>
          <w:highlight w:val="none"/>
          <w:lang w:eastAsia="zh-CN"/>
        </w:rPr>
      </w:pPr>
      <w:r>
        <w:rPr>
          <w:rFonts w:hint="eastAsia"/>
          <w:highlight w:val="none"/>
          <w:lang w:eastAsia="zh-CN"/>
        </w:rPr>
        <w:t>签订地点：</w:t>
      </w:r>
      <w:r>
        <w:rPr>
          <w:rFonts w:hint="eastAsia"/>
          <w:highlight w:val="none"/>
          <w:lang w:val="en-US" w:eastAsia="zh-CN"/>
        </w:rPr>
        <w:t xml:space="preserve"> </w:t>
      </w:r>
    </w:p>
    <w:p w14:paraId="782DBEC3">
      <w:pPr>
        <w:rPr>
          <w:rFonts w:hint="eastAsia"/>
          <w:highlight w:val="none"/>
        </w:rPr>
        <w:sectPr>
          <w:pgSz w:w="11906" w:h="16838"/>
          <w:pgMar w:top="1440" w:right="1800" w:bottom="1440" w:left="1800" w:header="851" w:footer="992" w:gutter="0"/>
          <w:pgNumType w:fmt="decimal"/>
          <w:cols w:space="425" w:num="1"/>
          <w:docGrid w:type="lines" w:linePitch="312" w:charSpace="0"/>
        </w:sectPr>
      </w:pPr>
    </w:p>
    <w:p w14:paraId="7FAD61FD">
      <w:pPr>
        <w:pStyle w:val="3"/>
        <w:bidi w:val="0"/>
        <w:ind w:left="0" w:leftChars="0" w:firstLine="0" w:firstLineChars="0"/>
        <w:jc w:val="center"/>
        <w:rPr>
          <w:rFonts w:hint="eastAsia"/>
          <w:highlight w:val="none"/>
          <w:lang w:val="en-US" w:eastAsia="zh-CN"/>
        </w:rPr>
      </w:pPr>
      <w:r>
        <w:rPr>
          <w:rFonts w:hint="eastAsia"/>
          <w:highlight w:val="none"/>
          <w:lang w:val="en-US" w:eastAsia="zh-CN"/>
        </w:rPr>
        <w:t>劳务分包合同</w:t>
      </w:r>
    </w:p>
    <w:p w14:paraId="7468F0C7">
      <w:pPr>
        <w:bidi w:val="0"/>
        <w:rPr>
          <w:rFonts w:hint="eastAsia"/>
          <w:highlight w:val="none"/>
          <w:lang w:eastAsia="zh-CN"/>
        </w:rPr>
      </w:pPr>
      <w:r>
        <w:rPr>
          <w:rFonts w:hint="eastAsia"/>
          <w:highlight w:val="none"/>
          <w:lang w:eastAsia="zh-CN"/>
        </w:rPr>
        <w:t>甲方（承包方）：</w:t>
      </w:r>
    </w:p>
    <w:p w14:paraId="71C97463">
      <w:pPr>
        <w:bidi w:val="0"/>
        <w:rPr>
          <w:rFonts w:hint="eastAsia"/>
          <w:highlight w:val="none"/>
          <w:lang w:eastAsia="zh-CN"/>
        </w:rPr>
      </w:pPr>
      <w:r>
        <w:rPr>
          <w:rFonts w:hint="eastAsia"/>
          <w:highlight w:val="none"/>
          <w:lang w:eastAsia="zh-CN"/>
        </w:rPr>
        <w:t>乙方（分包方）：</w:t>
      </w:r>
    </w:p>
    <w:p w14:paraId="0A423BF7">
      <w:pPr>
        <w:bidi w:val="0"/>
        <w:rPr>
          <w:rFonts w:hint="eastAsia"/>
          <w:highlight w:val="none"/>
          <w:lang w:eastAsia="zh-CN"/>
        </w:rPr>
      </w:pPr>
      <w:r>
        <w:rPr>
          <w:rFonts w:hint="eastAsia"/>
          <w:highlight w:val="none"/>
          <w:lang w:eastAsia="zh-CN"/>
        </w:rPr>
        <w:t>为按期完成工程施工，承包方需将施工工程的辅助工作发包给分包方完成，分包方同意组织人员在承包方技术人员的指导下进行施工，根据《中华人民共和国民法典》、《中华人民共和国建筑法》等相关法律、法规、规章和规范性文件的规定，双方就本工程劳务分包作业事项协商一致，达成如下协议。</w:t>
      </w:r>
    </w:p>
    <w:p w14:paraId="40C9997F">
      <w:pPr>
        <w:pStyle w:val="4"/>
        <w:bidi w:val="0"/>
        <w:rPr>
          <w:rFonts w:hint="eastAsia"/>
          <w:highlight w:val="none"/>
          <w:lang w:eastAsia="zh-CN"/>
        </w:rPr>
      </w:pPr>
      <w:r>
        <w:rPr>
          <w:rFonts w:hint="eastAsia"/>
          <w:highlight w:val="none"/>
          <w:lang w:eastAsia="zh-CN"/>
        </w:rPr>
        <w:t>工程概况</w:t>
      </w:r>
    </w:p>
    <w:p w14:paraId="45595583">
      <w:pPr>
        <w:keepNext w:val="0"/>
        <w:keepLines w:val="0"/>
        <w:pageBreakBefore w:val="0"/>
        <w:widowControl w:val="0"/>
        <w:numPr>
          <w:ilvl w:val="-1"/>
          <w:numId w:val="0"/>
        </w:numPr>
        <w:kinsoku/>
        <w:wordWrap/>
        <w:overflowPunct/>
        <w:topLinePunct w:val="0"/>
        <w:autoSpaceDE/>
        <w:autoSpaceDN/>
        <w:bidi w:val="0"/>
        <w:adjustRightInd/>
        <w:snapToGrid/>
        <w:ind w:left="0" w:leftChars="0" w:firstLine="476" w:firstLineChars="200"/>
        <w:textAlignment w:val="auto"/>
        <w:rPr>
          <w:rFonts w:hint="eastAsia"/>
          <w:highlight w:val="none"/>
          <w:lang w:eastAsia="zh-CN"/>
        </w:rPr>
      </w:pPr>
      <w:r>
        <w:rPr>
          <w:rFonts w:hint="eastAsia"/>
          <w:highlight w:val="none"/>
          <w:lang w:eastAsia="zh-CN"/>
        </w:rPr>
        <w:t>1.1工程名称：</w:t>
      </w:r>
    </w:p>
    <w:p w14:paraId="26251ADA">
      <w:pPr>
        <w:keepNext w:val="0"/>
        <w:keepLines w:val="0"/>
        <w:pageBreakBefore w:val="0"/>
        <w:widowControl w:val="0"/>
        <w:numPr>
          <w:ilvl w:val="-1"/>
          <w:numId w:val="0"/>
        </w:numPr>
        <w:kinsoku/>
        <w:wordWrap/>
        <w:overflowPunct/>
        <w:topLinePunct w:val="0"/>
        <w:autoSpaceDE/>
        <w:autoSpaceDN/>
        <w:bidi w:val="0"/>
        <w:adjustRightInd/>
        <w:snapToGrid/>
        <w:ind w:left="0" w:leftChars="0" w:firstLine="476" w:firstLineChars="200"/>
        <w:textAlignment w:val="auto"/>
        <w:rPr>
          <w:rFonts w:hint="eastAsia"/>
          <w:highlight w:val="none"/>
          <w:lang w:eastAsia="zh-CN"/>
        </w:rPr>
      </w:pPr>
      <w:r>
        <w:rPr>
          <w:rFonts w:hint="eastAsia"/>
          <w:highlight w:val="none"/>
          <w:lang w:eastAsia="zh-CN"/>
        </w:rPr>
        <w:t>1.2工程地点：</w:t>
      </w:r>
    </w:p>
    <w:p w14:paraId="4C66E3C8">
      <w:pPr>
        <w:keepNext w:val="0"/>
        <w:keepLines w:val="0"/>
        <w:pageBreakBefore w:val="0"/>
        <w:widowControl w:val="0"/>
        <w:numPr>
          <w:ilvl w:val="-1"/>
          <w:numId w:val="0"/>
        </w:numPr>
        <w:kinsoku/>
        <w:wordWrap/>
        <w:overflowPunct/>
        <w:topLinePunct w:val="0"/>
        <w:autoSpaceDE/>
        <w:autoSpaceDN/>
        <w:bidi w:val="0"/>
        <w:adjustRightInd/>
        <w:snapToGrid/>
        <w:ind w:left="0" w:leftChars="0" w:firstLine="476" w:firstLineChars="200"/>
        <w:textAlignment w:val="auto"/>
        <w:rPr>
          <w:rFonts w:hint="eastAsia"/>
          <w:highlight w:val="none"/>
          <w:lang w:eastAsia="zh-CN"/>
        </w:rPr>
      </w:pPr>
      <w:r>
        <w:rPr>
          <w:rFonts w:hint="eastAsia"/>
          <w:highlight w:val="none"/>
          <w:lang w:eastAsia="zh-CN"/>
        </w:rPr>
        <w:t>1.3工程概况：</w:t>
      </w:r>
    </w:p>
    <w:p w14:paraId="0758BF3B">
      <w:pPr>
        <w:keepNext w:val="0"/>
        <w:keepLines w:val="0"/>
        <w:pageBreakBefore w:val="0"/>
        <w:widowControl w:val="0"/>
        <w:numPr>
          <w:ilvl w:val="-1"/>
          <w:numId w:val="0"/>
        </w:numPr>
        <w:kinsoku/>
        <w:wordWrap/>
        <w:overflowPunct/>
        <w:topLinePunct w:val="0"/>
        <w:autoSpaceDE/>
        <w:autoSpaceDN/>
        <w:bidi w:val="0"/>
        <w:adjustRightInd/>
        <w:snapToGrid/>
        <w:ind w:left="0" w:leftChars="0" w:firstLine="476" w:firstLineChars="200"/>
        <w:textAlignment w:val="auto"/>
        <w:rPr>
          <w:rFonts w:hint="default"/>
          <w:highlight w:val="none"/>
          <w:lang w:val="en-US" w:eastAsia="zh-CN"/>
        </w:rPr>
      </w:pPr>
      <w:r>
        <w:rPr>
          <w:rFonts w:hint="eastAsia"/>
          <w:highlight w:val="none"/>
          <w:lang w:eastAsia="zh-CN"/>
        </w:rPr>
        <w:t>1.4分包方确认，已自行踏勘现场，对工程量、地质、气候、交通、周边环境、电网运行方式、停电窗口及一切施工条件均已充分了解并承担全部风险，不得以‘现场条件不符’‘工程量偏差’等任何理由提出调价、顺延或索赔</w:t>
      </w:r>
      <w:r>
        <w:rPr>
          <w:rFonts w:hint="eastAsia"/>
          <w:highlight w:val="none"/>
          <w:lang w:val="en-US" w:eastAsia="zh-CN"/>
        </w:rPr>
        <w:t>。</w:t>
      </w:r>
    </w:p>
    <w:p w14:paraId="6DABF932">
      <w:pPr>
        <w:pStyle w:val="4"/>
        <w:bidi w:val="0"/>
        <w:rPr>
          <w:rFonts w:hint="eastAsia"/>
          <w:highlight w:val="none"/>
          <w:lang w:eastAsia="zh-CN"/>
        </w:rPr>
      </w:pPr>
      <w:r>
        <w:rPr>
          <w:rFonts w:hint="eastAsia"/>
          <w:highlight w:val="none"/>
          <w:lang w:val="en-US" w:eastAsia="zh-CN"/>
        </w:rPr>
        <w:t>劳务分包作业内容</w:t>
      </w:r>
    </w:p>
    <w:p w14:paraId="3E3DF3A7">
      <w:pPr>
        <w:bidi w:val="0"/>
        <w:rPr>
          <w:rFonts w:hint="eastAsia"/>
          <w:highlight w:val="none"/>
          <w:lang w:val="en-US" w:eastAsia="zh-CN"/>
        </w:rPr>
      </w:pPr>
      <w:r>
        <w:rPr>
          <w:rFonts w:hint="eastAsia"/>
          <w:highlight w:val="none"/>
          <w:lang w:val="en-US" w:eastAsia="zh-CN"/>
        </w:rPr>
        <w:t>分包人承包范围为。</w:t>
      </w:r>
    </w:p>
    <w:p w14:paraId="52B47F5B">
      <w:pPr>
        <w:pStyle w:val="4"/>
        <w:bidi w:val="0"/>
        <w:rPr>
          <w:rFonts w:hint="default"/>
          <w:highlight w:val="none"/>
          <w:lang w:val="en-US" w:eastAsia="zh-CN"/>
        </w:rPr>
      </w:pPr>
      <w:r>
        <w:rPr>
          <w:rFonts w:hint="eastAsia"/>
          <w:highlight w:val="none"/>
          <w:lang w:val="en-US" w:eastAsia="zh-CN"/>
        </w:rPr>
        <w:t>工期</w:t>
      </w:r>
    </w:p>
    <w:p w14:paraId="1696622C">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eastAsia"/>
          <w:highlight w:val="none"/>
          <w:lang w:val="en-US" w:eastAsia="zh-CN"/>
        </w:rPr>
      </w:pPr>
      <w:r>
        <w:rPr>
          <w:rFonts w:hint="eastAsia"/>
          <w:highlight w:val="none"/>
          <w:lang w:val="en-US" w:eastAsia="zh-CN"/>
        </w:rPr>
        <w:t>3.1计划开工日期：，计划竣工日期：，总日历工作天数为不超过天。除非承包方出具加盖公章的书面同意。</w:t>
      </w:r>
    </w:p>
    <w:p w14:paraId="2ECE1A5A">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eastAsia"/>
          <w:highlight w:val="none"/>
          <w:lang w:val="en-US" w:eastAsia="zh-CN"/>
        </w:rPr>
      </w:pPr>
      <w:r>
        <w:rPr>
          <w:rFonts w:hint="eastAsia"/>
          <w:highlight w:val="none"/>
          <w:lang w:val="en-US" w:eastAsia="zh-CN"/>
        </w:rPr>
        <w:t>3.2实际进场时间，以开工报告为准，但总日历工作天数不得突破。</w:t>
      </w:r>
    </w:p>
    <w:p w14:paraId="5AD81742">
      <w:pPr>
        <w:pStyle w:val="4"/>
        <w:bidi w:val="0"/>
        <w:rPr>
          <w:rFonts w:hint="eastAsia"/>
          <w:highlight w:val="none"/>
          <w:lang w:val="en-US" w:eastAsia="zh-CN"/>
        </w:rPr>
      </w:pPr>
      <w:r>
        <w:rPr>
          <w:rFonts w:hint="eastAsia"/>
          <w:highlight w:val="none"/>
          <w:lang w:val="en-US" w:eastAsia="zh-CN"/>
        </w:rPr>
        <w:t>工程建设管理目标</w:t>
      </w:r>
    </w:p>
    <w:p w14:paraId="6531BF9E">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default"/>
          <w:highlight w:val="none"/>
          <w:lang w:val="en-US" w:eastAsia="zh-CN"/>
        </w:rPr>
        <w:t>4.1安全管理目标：不发生因工程建设引起的六级及以上电网及设备事件；不发生六级及以上施工机械设备事件；不发生火灾事故；不发生环境污染事件；不发生负主要责任的交通事故；不发生信息安全事件；不发生对公司造成影响的安全稳定事件；严格按照《国家电网公司电力安全工作规程（配电部分）》（试行）进行施工。</w:t>
      </w:r>
    </w:p>
    <w:p w14:paraId="6FE71C45">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default"/>
          <w:highlight w:val="none"/>
          <w:lang w:val="en-US" w:eastAsia="zh-CN"/>
        </w:rPr>
        <w:t>补充目标：</w:t>
      </w:r>
      <w:r>
        <w:rPr>
          <w:rFonts w:hint="eastAsia"/>
          <w:highlight w:val="none"/>
          <w:lang w:val="en-US" w:eastAsia="zh-CN"/>
        </w:rPr>
        <w:t>承包方</w:t>
      </w:r>
      <w:r>
        <w:rPr>
          <w:rFonts w:hint="default"/>
          <w:highlight w:val="none"/>
          <w:lang w:val="en-US" w:eastAsia="zh-CN"/>
        </w:rPr>
        <w:t>负责向</w:t>
      </w:r>
      <w:r>
        <w:rPr>
          <w:rFonts w:hint="eastAsia"/>
          <w:highlight w:val="none"/>
          <w:lang w:val="en-US" w:eastAsia="zh-CN"/>
        </w:rPr>
        <w:t>分包方</w:t>
      </w:r>
      <w:r>
        <w:rPr>
          <w:rFonts w:hint="default"/>
          <w:highlight w:val="none"/>
          <w:lang w:val="en-US" w:eastAsia="zh-CN"/>
        </w:rPr>
        <w:t>进行安全技术措施交底，督促</w:t>
      </w:r>
      <w:r>
        <w:rPr>
          <w:rFonts w:hint="eastAsia"/>
          <w:highlight w:val="none"/>
          <w:lang w:val="en-US" w:eastAsia="zh-CN"/>
        </w:rPr>
        <w:t>分包方</w:t>
      </w:r>
      <w:r>
        <w:rPr>
          <w:rFonts w:hint="default"/>
          <w:highlight w:val="none"/>
          <w:lang w:val="en-US" w:eastAsia="zh-CN"/>
        </w:rPr>
        <w:t>制定安全保障制度和安全保障体系，随时检查</w:t>
      </w:r>
      <w:r>
        <w:rPr>
          <w:rFonts w:hint="eastAsia"/>
          <w:highlight w:val="none"/>
          <w:lang w:val="en-US" w:eastAsia="zh-CN"/>
        </w:rPr>
        <w:t>分包方</w:t>
      </w:r>
      <w:r>
        <w:rPr>
          <w:rFonts w:hint="default"/>
          <w:highlight w:val="none"/>
          <w:lang w:val="en-US" w:eastAsia="zh-CN"/>
        </w:rPr>
        <w:t>各项安全措施的落实和执行情况。</w:t>
      </w:r>
    </w:p>
    <w:p w14:paraId="5B0B9AC3">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eastAsia"/>
          <w:highlight w:val="none"/>
          <w:lang w:val="en-US" w:eastAsia="zh-CN"/>
        </w:rPr>
        <w:t>分包方</w:t>
      </w:r>
      <w:r>
        <w:rPr>
          <w:rFonts w:hint="default"/>
          <w:highlight w:val="none"/>
          <w:lang w:val="en-US" w:eastAsia="zh-CN"/>
        </w:rPr>
        <w:t>应加强安全教育，认真执行安全技术规范，严格遵守安全制度，落实安全措施，确保施工安全，消除事故隐患，严格执行建设主管部门及消防、环卫等有关部门对施工现场的管理规定，自觉遵守法律法规及有关规章制度。</w:t>
      </w:r>
    </w:p>
    <w:p w14:paraId="0767486A">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eastAsia"/>
          <w:highlight w:val="none"/>
          <w:lang w:val="en-US" w:eastAsia="zh-CN"/>
        </w:rPr>
        <w:t>分包方</w:t>
      </w:r>
      <w:r>
        <w:rPr>
          <w:rFonts w:hint="default"/>
          <w:highlight w:val="none"/>
          <w:lang w:val="en-US" w:eastAsia="zh-CN"/>
        </w:rPr>
        <w:t>应遵守国家有关规定，制定安全生产规章制度和操作规程，配备专职安全管理人员和必需的安全设施及物资，并在施工中采取严格的安全技术、安全防护措施，承担由于自身安全措施不力或过失造成事故的行政、经济责任和因此发生的全部费用。</w:t>
      </w:r>
    </w:p>
    <w:p w14:paraId="1331C0C9">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eastAsia"/>
          <w:highlight w:val="none"/>
          <w:lang w:val="en-US" w:eastAsia="zh-CN"/>
        </w:rPr>
        <w:t>分包方</w:t>
      </w:r>
      <w:r>
        <w:rPr>
          <w:rFonts w:hint="default"/>
          <w:highlight w:val="none"/>
          <w:lang w:val="en-US" w:eastAsia="zh-CN"/>
        </w:rPr>
        <w:t>应严格审核所雇佣的特种作业人员，确保其持有合规有效的特种作业证件。若现场从事特种作业的施工人员未持有效证件入场作业，</w:t>
      </w:r>
      <w:r>
        <w:rPr>
          <w:rFonts w:hint="eastAsia"/>
          <w:highlight w:val="none"/>
          <w:lang w:val="en-US" w:eastAsia="zh-CN"/>
        </w:rPr>
        <w:t>承包方</w:t>
      </w:r>
      <w:r>
        <w:rPr>
          <w:rFonts w:hint="default"/>
          <w:highlight w:val="none"/>
          <w:lang w:val="en-US" w:eastAsia="zh-CN"/>
        </w:rPr>
        <w:t>有权对</w:t>
      </w:r>
      <w:r>
        <w:rPr>
          <w:rFonts w:hint="eastAsia"/>
          <w:highlight w:val="none"/>
          <w:lang w:val="en-US" w:eastAsia="zh-CN"/>
        </w:rPr>
        <w:t>分包方</w:t>
      </w:r>
      <w:r>
        <w:rPr>
          <w:rFonts w:hint="default"/>
          <w:highlight w:val="none"/>
          <w:lang w:val="en-US" w:eastAsia="zh-CN"/>
        </w:rPr>
        <w:t>处以每人每次5000元经济处罚。</w:t>
      </w:r>
    </w:p>
    <w:p w14:paraId="036C8065">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eastAsia"/>
          <w:highlight w:val="none"/>
          <w:lang w:val="en-US" w:eastAsia="zh-CN"/>
        </w:rPr>
        <w:t>分包方</w:t>
      </w:r>
      <w:r>
        <w:rPr>
          <w:rFonts w:hint="default"/>
          <w:highlight w:val="none"/>
          <w:lang w:val="en-US" w:eastAsia="zh-CN"/>
        </w:rPr>
        <w:t>应对其全部雇佣人员进行安全教育和安全技术交底，加强安全管理，所有现场施工人员必须自觉遵守甲乙双方各项现场管理规定。</w:t>
      </w:r>
      <w:r>
        <w:rPr>
          <w:rFonts w:hint="eastAsia"/>
          <w:highlight w:val="none"/>
          <w:lang w:val="en-US" w:eastAsia="zh-CN"/>
        </w:rPr>
        <w:t>分包方</w:t>
      </w:r>
      <w:r>
        <w:rPr>
          <w:rFonts w:hint="default"/>
          <w:highlight w:val="none"/>
          <w:lang w:val="en-US" w:eastAsia="zh-CN"/>
        </w:rPr>
        <w:t>违章作业的，</w:t>
      </w:r>
      <w:r>
        <w:rPr>
          <w:rFonts w:hint="eastAsia"/>
          <w:highlight w:val="none"/>
          <w:lang w:val="en-US" w:eastAsia="zh-CN"/>
        </w:rPr>
        <w:t>承包方</w:t>
      </w:r>
      <w:r>
        <w:rPr>
          <w:rFonts w:hint="default"/>
          <w:highlight w:val="none"/>
          <w:lang w:val="en-US" w:eastAsia="zh-CN"/>
        </w:rPr>
        <w:t>有权给予</w:t>
      </w:r>
      <w:r>
        <w:rPr>
          <w:rFonts w:hint="eastAsia"/>
          <w:highlight w:val="none"/>
          <w:lang w:val="en-US" w:eastAsia="zh-CN"/>
        </w:rPr>
        <w:t>分包方</w:t>
      </w:r>
      <w:r>
        <w:rPr>
          <w:rFonts w:hint="default"/>
          <w:highlight w:val="none"/>
          <w:lang w:val="en-US" w:eastAsia="zh-CN"/>
        </w:rPr>
        <w:t>每次5000元经济处罚。</w:t>
      </w:r>
    </w:p>
    <w:p w14:paraId="25FDDC3D">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eastAsia"/>
          <w:highlight w:val="none"/>
          <w:lang w:val="en-US" w:eastAsia="zh-CN"/>
        </w:rPr>
        <w:t>分包方</w:t>
      </w:r>
      <w:r>
        <w:rPr>
          <w:rFonts w:hint="default"/>
          <w:highlight w:val="none"/>
          <w:lang w:val="en-US" w:eastAsia="zh-CN"/>
        </w:rPr>
        <w:t>人员进入施工场所作业的，必须按照要求统一穿戴工作制服及劳动保护用品，严格执行安全作业规程，不得携带或帮助无关人员进入</w:t>
      </w:r>
      <w:r>
        <w:rPr>
          <w:rFonts w:hint="eastAsia"/>
          <w:highlight w:val="none"/>
          <w:lang w:val="en-US" w:eastAsia="zh-CN"/>
        </w:rPr>
        <w:t>承包方</w:t>
      </w:r>
      <w:r>
        <w:rPr>
          <w:rFonts w:hint="default"/>
          <w:highlight w:val="none"/>
          <w:lang w:val="en-US" w:eastAsia="zh-CN"/>
        </w:rPr>
        <w:t>场所，不使用童工。</w:t>
      </w:r>
    </w:p>
    <w:p w14:paraId="54DA1ECB">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eastAsia"/>
          <w:highlight w:val="none"/>
          <w:lang w:val="en-US" w:eastAsia="zh-CN"/>
        </w:rPr>
        <w:t>分包方</w:t>
      </w:r>
      <w:r>
        <w:rPr>
          <w:rFonts w:hint="default"/>
          <w:highlight w:val="none"/>
          <w:lang w:val="en-US" w:eastAsia="zh-CN"/>
        </w:rPr>
        <w:t>应为其现场施工人员办理人身意外伤害保险（此险种的赔偿范围须涵盖因高处坠落和人身触电事故导致的伤害赔偿，最低保额不得低于人民币200万元/人）。在本合同生效后的10个工作日内</w:t>
      </w:r>
      <w:r>
        <w:rPr>
          <w:rFonts w:hint="eastAsia"/>
          <w:highlight w:val="none"/>
          <w:lang w:val="en-US" w:eastAsia="zh-CN"/>
        </w:rPr>
        <w:t>分包方</w:t>
      </w:r>
      <w:r>
        <w:rPr>
          <w:rFonts w:hint="default"/>
          <w:highlight w:val="none"/>
          <w:lang w:val="en-US" w:eastAsia="zh-CN"/>
        </w:rPr>
        <w:t>自费为其履行合同所雇佣的全部人员投保人身意外伤害保险(注：以相关保险合同的签署为标志)，否则，每逾期一日，</w:t>
      </w:r>
      <w:r>
        <w:rPr>
          <w:rFonts w:hint="eastAsia"/>
          <w:highlight w:val="none"/>
          <w:lang w:val="en-US" w:eastAsia="zh-CN"/>
        </w:rPr>
        <w:t>分包方</w:t>
      </w:r>
      <w:r>
        <w:rPr>
          <w:rFonts w:hint="default"/>
          <w:highlight w:val="none"/>
          <w:lang w:val="en-US" w:eastAsia="zh-CN"/>
        </w:rPr>
        <w:t>每日需向</w:t>
      </w:r>
      <w:r>
        <w:rPr>
          <w:rFonts w:hint="eastAsia"/>
          <w:highlight w:val="none"/>
          <w:lang w:val="en-US" w:eastAsia="zh-CN"/>
        </w:rPr>
        <w:t>承包方</w:t>
      </w:r>
      <w:r>
        <w:rPr>
          <w:rFonts w:hint="default"/>
          <w:highlight w:val="none"/>
          <w:lang w:val="en-US" w:eastAsia="zh-CN"/>
        </w:rPr>
        <w:t>支付500元人民币的违约金。</w:t>
      </w:r>
    </w:p>
    <w:p w14:paraId="0436CB5A">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eastAsia"/>
          <w:highlight w:val="none"/>
          <w:lang w:val="en-US" w:eastAsia="zh-CN"/>
        </w:rPr>
        <w:t>分包方</w:t>
      </w:r>
      <w:r>
        <w:rPr>
          <w:rFonts w:hint="default"/>
          <w:highlight w:val="none"/>
          <w:lang w:val="en-US" w:eastAsia="zh-CN"/>
        </w:rPr>
        <w:t>人员施工过程中造成自身的人身或财产损害，应由</w:t>
      </w:r>
      <w:r>
        <w:rPr>
          <w:rFonts w:hint="eastAsia"/>
          <w:highlight w:val="none"/>
          <w:lang w:val="en-US" w:eastAsia="zh-CN"/>
        </w:rPr>
        <w:t>分包方</w:t>
      </w:r>
      <w:r>
        <w:rPr>
          <w:rFonts w:hint="default"/>
          <w:highlight w:val="none"/>
          <w:lang w:val="en-US" w:eastAsia="zh-CN"/>
        </w:rPr>
        <w:t>自行承担全部责任，不得向</w:t>
      </w:r>
      <w:r>
        <w:rPr>
          <w:rFonts w:hint="eastAsia"/>
          <w:highlight w:val="none"/>
          <w:lang w:val="en-US" w:eastAsia="zh-CN"/>
        </w:rPr>
        <w:t>承包方</w:t>
      </w:r>
      <w:r>
        <w:rPr>
          <w:rFonts w:hint="default"/>
          <w:highlight w:val="none"/>
          <w:lang w:val="en-US" w:eastAsia="zh-CN"/>
        </w:rPr>
        <w:t>索赔。</w:t>
      </w:r>
      <w:r>
        <w:rPr>
          <w:rFonts w:hint="eastAsia"/>
          <w:highlight w:val="none"/>
          <w:lang w:val="en-US" w:eastAsia="zh-CN"/>
        </w:rPr>
        <w:t>分包方</w:t>
      </w:r>
      <w:r>
        <w:rPr>
          <w:rFonts w:hint="default"/>
          <w:highlight w:val="none"/>
          <w:lang w:val="en-US" w:eastAsia="zh-CN"/>
        </w:rPr>
        <w:t>应根据国家规定为劳务作业现场内自有人员、财产，施工用设施、设备、材料办理保险，并支付相应的费用，费用已含在合同价款中。</w:t>
      </w:r>
      <w:r>
        <w:rPr>
          <w:rFonts w:hint="eastAsia"/>
          <w:highlight w:val="none"/>
          <w:lang w:val="en-US" w:eastAsia="zh-CN"/>
        </w:rPr>
        <w:t>分包方</w:t>
      </w:r>
      <w:r>
        <w:rPr>
          <w:rFonts w:hint="default"/>
          <w:highlight w:val="none"/>
          <w:lang w:val="en-US" w:eastAsia="zh-CN"/>
        </w:rPr>
        <w:t>应对其雇佣人员、施工过程及施工现场的安全管理承担完全、独立的责任。因</w:t>
      </w:r>
      <w:r>
        <w:rPr>
          <w:rFonts w:hint="eastAsia"/>
          <w:highlight w:val="none"/>
          <w:lang w:val="en-US" w:eastAsia="zh-CN"/>
        </w:rPr>
        <w:t>分包方</w:t>
      </w:r>
      <w:r>
        <w:rPr>
          <w:rFonts w:hint="default"/>
          <w:highlight w:val="none"/>
          <w:lang w:val="en-US" w:eastAsia="zh-CN"/>
        </w:rPr>
        <w:t>原因造成的任何事故（包括但不限于人身伤亡、财产损失、第三方损害、环境污染等）及由此产生的所有法律责任、行政处罚、赔偿费用、处理费用（包括但不限于事故调查、处理、善后、诉讼、律师费、依法应当支付的赔偿、补偿金等费用，因未及时办理保险而产生的行政处罚、工伤责任等）均由</w:t>
      </w:r>
      <w:r>
        <w:rPr>
          <w:rFonts w:hint="eastAsia"/>
          <w:highlight w:val="none"/>
          <w:lang w:val="en-US" w:eastAsia="zh-CN"/>
        </w:rPr>
        <w:t>分包方</w:t>
      </w:r>
      <w:r>
        <w:rPr>
          <w:rFonts w:hint="default"/>
          <w:highlight w:val="none"/>
          <w:lang w:val="en-US" w:eastAsia="zh-CN"/>
        </w:rPr>
        <w:t>承担，与</w:t>
      </w:r>
      <w:r>
        <w:rPr>
          <w:rFonts w:hint="eastAsia"/>
          <w:highlight w:val="none"/>
          <w:lang w:val="en-US" w:eastAsia="zh-CN"/>
        </w:rPr>
        <w:t>承包方</w:t>
      </w:r>
      <w:r>
        <w:rPr>
          <w:rFonts w:hint="default"/>
          <w:highlight w:val="none"/>
          <w:lang w:val="en-US" w:eastAsia="zh-CN"/>
        </w:rPr>
        <w:t>无关。因</w:t>
      </w:r>
      <w:r>
        <w:rPr>
          <w:rFonts w:hint="eastAsia"/>
          <w:highlight w:val="none"/>
          <w:lang w:val="en-US" w:eastAsia="zh-CN"/>
        </w:rPr>
        <w:t>分包方</w:t>
      </w:r>
      <w:r>
        <w:rPr>
          <w:rFonts w:hint="default"/>
          <w:highlight w:val="none"/>
          <w:lang w:val="en-US" w:eastAsia="zh-CN"/>
        </w:rPr>
        <w:t>原因而延长保险期所需增加的保险费由</w:t>
      </w:r>
      <w:r>
        <w:rPr>
          <w:rFonts w:hint="eastAsia"/>
          <w:highlight w:val="none"/>
          <w:lang w:val="en-US" w:eastAsia="zh-CN"/>
        </w:rPr>
        <w:t>分包方</w:t>
      </w:r>
      <w:r>
        <w:rPr>
          <w:rFonts w:hint="default"/>
          <w:highlight w:val="none"/>
          <w:lang w:val="en-US" w:eastAsia="zh-CN"/>
        </w:rPr>
        <w:t>承担。</w:t>
      </w:r>
      <w:r>
        <w:rPr>
          <w:rFonts w:hint="eastAsia"/>
          <w:highlight w:val="none"/>
          <w:lang w:val="en-US" w:eastAsia="zh-CN"/>
        </w:rPr>
        <w:t>承包方</w:t>
      </w:r>
      <w:r>
        <w:rPr>
          <w:rFonts w:hint="default"/>
          <w:highlight w:val="none"/>
          <w:lang w:val="en-US" w:eastAsia="zh-CN"/>
        </w:rPr>
        <w:t>因此先行垫付的款项，有权向</w:t>
      </w:r>
      <w:r>
        <w:rPr>
          <w:rFonts w:hint="eastAsia"/>
          <w:highlight w:val="none"/>
          <w:lang w:val="en-US" w:eastAsia="zh-CN"/>
        </w:rPr>
        <w:t>分包方</w:t>
      </w:r>
      <w:r>
        <w:rPr>
          <w:rFonts w:hint="default"/>
          <w:highlight w:val="none"/>
          <w:lang w:val="en-US" w:eastAsia="zh-CN"/>
        </w:rPr>
        <w:t>全额追偿。</w:t>
      </w:r>
    </w:p>
    <w:p w14:paraId="362AD95D">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default"/>
          <w:highlight w:val="none"/>
          <w:lang w:val="en-US" w:eastAsia="zh-CN"/>
        </w:rPr>
        <w:t>凡在既有公路、铁路、居民区附近施工以及爆破施工的工点，</w:t>
      </w:r>
      <w:r>
        <w:rPr>
          <w:rFonts w:hint="eastAsia"/>
          <w:highlight w:val="none"/>
          <w:lang w:val="en-US" w:eastAsia="zh-CN"/>
        </w:rPr>
        <w:t>分包方</w:t>
      </w:r>
      <w:r>
        <w:rPr>
          <w:rFonts w:hint="default"/>
          <w:highlight w:val="none"/>
          <w:lang w:val="en-US" w:eastAsia="zh-CN"/>
        </w:rPr>
        <w:t>必须设置施工安全员和警戒线，并确保既有公路、铁路的正常通行、居民区内人员财产不受损失，否则全部责任由</w:t>
      </w:r>
      <w:r>
        <w:rPr>
          <w:rFonts w:hint="eastAsia"/>
          <w:highlight w:val="none"/>
          <w:lang w:val="en-US" w:eastAsia="zh-CN"/>
        </w:rPr>
        <w:t>分包方</w:t>
      </w:r>
      <w:r>
        <w:rPr>
          <w:rFonts w:hint="default"/>
          <w:highlight w:val="none"/>
          <w:lang w:val="en-US" w:eastAsia="zh-CN"/>
        </w:rPr>
        <w:t>自行承担。</w:t>
      </w:r>
    </w:p>
    <w:p w14:paraId="288479D6">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eastAsia"/>
          <w:highlight w:val="none"/>
          <w:lang w:val="en-US" w:eastAsia="zh-CN"/>
        </w:rPr>
        <w:t>分包方</w:t>
      </w:r>
      <w:r>
        <w:rPr>
          <w:rFonts w:hint="default"/>
          <w:highlight w:val="none"/>
          <w:lang w:val="en-US" w:eastAsia="zh-CN"/>
        </w:rPr>
        <w:t>需在进场前向</w:t>
      </w:r>
      <w:r>
        <w:rPr>
          <w:rFonts w:hint="eastAsia"/>
          <w:highlight w:val="none"/>
          <w:lang w:val="en-US" w:eastAsia="zh-CN"/>
        </w:rPr>
        <w:t>承包方</w:t>
      </w:r>
      <w:r>
        <w:rPr>
          <w:rFonts w:hint="default"/>
          <w:highlight w:val="none"/>
          <w:lang w:val="en-US" w:eastAsia="zh-CN"/>
        </w:rPr>
        <w:t>提交全员意外保险单及安全培训记录，否则</w:t>
      </w:r>
      <w:r>
        <w:rPr>
          <w:rFonts w:hint="eastAsia"/>
          <w:highlight w:val="none"/>
          <w:lang w:val="en-US" w:eastAsia="zh-CN"/>
        </w:rPr>
        <w:t>承包方</w:t>
      </w:r>
      <w:r>
        <w:rPr>
          <w:rFonts w:hint="default"/>
          <w:highlight w:val="none"/>
          <w:lang w:val="en-US" w:eastAsia="zh-CN"/>
        </w:rPr>
        <w:t>有权拒绝其进场且不承担违约责任。</w:t>
      </w:r>
    </w:p>
    <w:p w14:paraId="7C7D0B20">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default"/>
          <w:highlight w:val="none"/>
          <w:lang w:val="en-US" w:eastAsia="zh-CN"/>
        </w:rPr>
        <w:t>4.2工程质量目标：满足总包合同质量要求，保证贯彻和顺利实施工程设计技术原则，满足施工验收规范和质量评定规程的要求，工程施工质量应达到一次验收合格，工程完工后免费配合</w:t>
      </w:r>
      <w:r>
        <w:rPr>
          <w:rFonts w:hint="eastAsia"/>
          <w:highlight w:val="none"/>
          <w:lang w:val="en-US" w:eastAsia="zh-CN"/>
        </w:rPr>
        <w:t>承包方</w:t>
      </w:r>
      <w:r>
        <w:rPr>
          <w:rFonts w:hint="default"/>
          <w:highlight w:val="none"/>
          <w:lang w:val="en-US" w:eastAsia="zh-CN"/>
        </w:rPr>
        <w:t>按照上海市建设工程竣工备案制有关实施办法，报相关部门验收确认。确保工程“零缺陷”移交。全面应用“标准工艺”，实现工程建设必须满足《建筑工程施工质量验收统一标准》（GB50300-2013）、《建筑电气工程施工质量验收规范》（GB50303-2015）、《国家电网公司基建质量管理规定》、《电气装置安装工程电缆线路施工及验收规范》（GB50168-2006）、《电气装置安装工程接地装置施工及验收规范》（GB50169-2006）、《电气装置安装工程盘、柜及二次回路接线施工及验收规范》（GB50171-2012）、《电气装置安装工程66kV及以下架空电力线路施工及验收规范》（GB50173-2014）的要求。工程质量达不到规定的一次验收合格，</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支付工程结算造价的8%的违约金，并在相应的合同价款中扣除，工期不予顺延。</w:t>
      </w:r>
    </w:p>
    <w:p w14:paraId="2509E363">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default"/>
          <w:highlight w:val="none"/>
          <w:lang w:val="en-US" w:eastAsia="zh-CN"/>
        </w:rPr>
        <w:t>补充目标：本工程需达到的工程施工质量验收标准和检验评定标准：一次性竣工验收合格，无安全管理责任事故，上海市文明工地标准，上海市优质结构工程，国家绿色建筑评价标识三星级标准。</w:t>
      </w:r>
    </w:p>
    <w:p w14:paraId="2BD50018">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eastAsia"/>
          <w:highlight w:val="none"/>
          <w:lang w:val="en-US" w:eastAsia="zh-CN"/>
        </w:rPr>
        <w:t>分包方</w:t>
      </w:r>
      <w:r>
        <w:rPr>
          <w:rFonts w:hint="default"/>
          <w:highlight w:val="none"/>
          <w:lang w:val="en-US" w:eastAsia="zh-CN"/>
        </w:rPr>
        <w:t>必须严格按照</w:t>
      </w:r>
      <w:r>
        <w:rPr>
          <w:rFonts w:hint="eastAsia"/>
          <w:highlight w:val="none"/>
          <w:lang w:val="en-US" w:eastAsia="zh-CN"/>
        </w:rPr>
        <w:t>承包方</w:t>
      </w:r>
      <w:r>
        <w:rPr>
          <w:rFonts w:hint="default"/>
          <w:highlight w:val="none"/>
          <w:lang w:val="en-US" w:eastAsia="zh-CN"/>
        </w:rPr>
        <w:t>提供的设计图纸、施工验收规范、有关技术要求及施工组织设计精细组织施工，确保工程质量达到约定的标准。</w:t>
      </w:r>
      <w:r>
        <w:rPr>
          <w:rFonts w:hint="eastAsia"/>
          <w:highlight w:val="none"/>
          <w:lang w:val="en-US" w:eastAsia="zh-CN"/>
        </w:rPr>
        <w:t>分包方</w:t>
      </w:r>
      <w:r>
        <w:rPr>
          <w:rFonts w:hint="default"/>
          <w:highlight w:val="none"/>
          <w:lang w:val="en-US" w:eastAsia="zh-CN"/>
        </w:rPr>
        <w:t>对本合同项下承包范围内的工程质量向</w:t>
      </w:r>
      <w:r>
        <w:rPr>
          <w:rFonts w:hint="eastAsia"/>
          <w:highlight w:val="none"/>
          <w:lang w:val="en-US" w:eastAsia="zh-CN"/>
        </w:rPr>
        <w:t>承包方</w:t>
      </w:r>
      <w:r>
        <w:rPr>
          <w:rFonts w:hint="default"/>
          <w:highlight w:val="none"/>
          <w:lang w:val="en-US" w:eastAsia="zh-CN"/>
        </w:rPr>
        <w:t>负责。</w:t>
      </w:r>
    </w:p>
    <w:p w14:paraId="73FD1778">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eastAsia"/>
          <w:highlight w:val="none"/>
          <w:lang w:val="en-US" w:eastAsia="zh-CN"/>
        </w:rPr>
        <w:t>分包方</w:t>
      </w:r>
      <w:r>
        <w:rPr>
          <w:rFonts w:hint="default"/>
          <w:highlight w:val="none"/>
          <w:lang w:val="en-US" w:eastAsia="zh-CN"/>
        </w:rPr>
        <w:t>每完成一道工序，须经</w:t>
      </w:r>
      <w:r>
        <w:rPr>
          <w:rFonts w:hint="eastAsia"/>
          <w:highlight w:val="none"/>
          <w:lang w:val="en-US" w:eastAsia="zh-CN"/>
        </w:rPr>
        <w:t>承包方</w:t>
      </w:r>
      <w:r>
        <w:rPr>
          <w:rFonts w:hint="default"/>
          <w:highlight w:val="none"/>
          <w:lang w:val="en-US" w:eastAsia="zh-CN"/>
        </w:rPr>
        <w:t>书面验收合格后方能进入下一道工序施工。</w:t>
      </w:r>
      <w:r>
        <w:rPr>
          <w:rFonts w:hint="eastAsia"/>
          <w:highlight w:val="none"/>
          <w:lang w:val="en-US" w:eastAsia="zh-CN"/>
        </w:rPr>
        <w:t>分包方</w:t>
      </w:r>
      <w:r>
        <w:rPr>
          <w:rFonts w:hint="default"/>
          <w:highlight w:val="none"/>
          <w:lang w:val="en-US" w:eastAsia="zh-CN"/>
        </w:rPr>
        <w:t>应保证其施工的工程现场记录资料达到</w:t>
      </w:r>
      <w:r>
        <w:rPr>
          <w:rFonts w:hint="eastAsia"/>
          <w:highlight w:val="none"/>
          <w:lang w:val="en-US" w:eastAsia="zh-CN"/>
        </w:rPr>
        <w:t>承包方</w:t>
      </w:r>
      <w:r>
        <w:rPr>
          <w:rFonts w:hint="default"/>
          <w:highlight w:val="none"/>
          <w:lang w:val="en-US" w:eastAsia="zh-CN"/>
        </w:rPr>
        <w:t>要求，并在工序检查前交给</w:t>
      </w:r>
      <w:r>
        <w:rPr>
          <w:rFonts w:hint="eastAsia"/>
          <w:highlight w:val="none"/>
          <w:lang w:val="en-US" w:eastAsia="zh-CN"/>
        </w:rPr>
        <w:t>承包方</w:t>
      </w:r>
      <w:r>
        <w:rPr>
          <w:rFonts w:hint="default"/>
          <w:highlight w:val="none"/>
          <w:lang w:val="en-US" w:eastAsia="zh-CN"/>
        </w:rPr>
        <w:t>。</w:t>
      </w:r>
    </w:p>
    <w:p w14:paraId="523BA561">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default"/>
          <w:highlight w:val="none"/>
          <w:lang w:val="en-US" w:eastAsia="zh-CN"/>
        </w:rPr>
        <w:t>隐蔽工程必须经</w:t>
      </w:r>
      <w:r>
        <w:rPr>
          <w:rFonts w:hint="eastAsia"/>
          <w:highlight w:val="none"/>
          <w:lang w:val="en-US" w:eastAsia="zh-CN"/>
        </w:rPr>
        <w:t>承包方</w:t>
      </w:r>
      <w:r>
        <w:rPr>
          <w:rFonts w:hint="default"/>
          <w:highlight w:val="none"/>
          <w:lang w:val="en-US" w:eastAsia="zh-CN"/>
        </w:rPr>
        <w:t>和监理单位人员共同检查并签署书面验收文件合格后，方可进行下道工序施工。如</w:t>
      </w:r>
      <w:r>
        <w:rPr>
          <w:rFonts w:hint="eastAsia"/>
          <w:highlight w:val="none"/>
          <w:lang w:val="en-US" w:eastAsia="zh-CN"/>
        </w:rPr>
        <w:t>分包方</w:t>
      </w:r>
      <w:r>
        <w:rPr>
          <w:rFonts w:hint="default"/>
          <w:highlight w:val="none"/>
          <w:lang w:val="en-US" w:eastAsia="zh-CN"/>
        </w:rPr>
        <w:t>擅自隐蔽，视为违约，</w:t>
      </w:r>
      <w:r>
        <w:rPr>
          <w:rFonts w:hint="eastAsia"/>
          <w:highlight w:val="none"/>
          <w:lang w:val="en-US" w:eastAsia="zh-CN"/>
        </w:rPr>
        <w:t>承包方</w:t>
      </w:r>
      <w:r>
        <w:rPr>
          <w:rFonts w:hint="default"/>
          <w:highlight w:val="none"/>
          <w:lang w:val="en-US" w:eastAsia="zh-CN"/>
        </w:rPr>
        <w:t>有权要求</w:t>
      </w:r>
      <w:r>
        <w:rPr>
          <w:rFonts w:hint="eastAsia"/>
          <w:highlight w:val="none"/>
          <w:lang w:val="en-US" w:eastAsia="zh-CN"/>
        </w:rPr>
        <w:t>分包方</w:t>
      </w:r>
      <w:r>
        <w:rPr>
          <w:rFonts w:hint="default"/>
          <w:highlight w:val="none"/>
          <w:lang w:val="en-US" w:eastAsia="zh-CN"/>
        </w:rPr>
        <w:t>打开检查，无论检查是否合格，由此造成的所有费用增加和工期延误责任，由</w:t>
      </w:r>
      <w:r>
        <w:rPr>
          <w:rFonts w:hint="eastAsia"/>
          <w:highlight w:val="none"/>
          <w:lang w:val="en-US" w:eastAsia="zh-CN"/>
        </w:rPr>
        <w:t>分包方</w:t>
      </w:r>
      <w:r>
        <w:rPr>
          <w:rFonts w:hint="default"/>
          <w:highlight w:val="none"/>
          <w:lang w:val="en-US" w:eastAsia="zh-CN"/>
        </w:rPr>
        <w:t>承担，并支付</w:t>
      </w:r>
      <w:r>
        <w:rPr>
          <w:rFonts w:hint="eastAsia"/>
          <w:highlight w:val="none"/>
          <w:lang w:val="en-US" w:eastAsia="zh-CN"/>
        </w:rPr>
        <w:t>承包方</w:t>
      </w:r>
      <w:r>
        <w:rPr>
          <w:rFonts w:hint="default"/>
          <w:highlight w:val="none"/>
          <w:lang w:val="en-US" w:eastAsia="zh-CN"/>
        </w:rPr>
        <w:t>因此产生的额外管理费用（按合同价款的1%/日计算，不足一日按一日计）。</w:t>
      </w:r>
    </w:p>
    <w:p w14:paraId="726FEE58">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default"/>
          <w:highlight w:val="none"/>
          <w:lang w:val="en-US" w:eastAsia="zh-CN"/>
        </w:rPr>
        <w:t>凡因</w:t>
      </w:r>
      <w:r>
        <w:rPr>
          <w:rFonts w:hint="eastAsia"/>
          <w:highlight w:val="none"/>
          <w:lang w:val="en-US" w:eastAsia="zh-CN"/>
        </w:rPr>
        <w:t>分包方</w:t>
      </w:r>
      <w:r>
        <w:rPr>
          <w:rFonts w:hint="default"/>
          <w:highlight w:val="none"/>
          <w:lang w:val="en-US" w:eastAsia="zh-CN"/>
        </w:rPr>
        <w:t>原因造成工程质量不合格，</w:t>
      </w:r>
      <w:r>
        <w:rPr>
          <w:rFonts w:hint="eastAsia"/>
          <w:highlight w:val="none"/>
          <w:lang w:val="en-US" w:eastAsia="zh-CN"/>
        </w:rPr>
        <w:t>分包方</w:t>
      </w:r>
      <w:r>
        <w:rPr>
          <w:rFonts w:hint="default"/>
          <w:highlight w:val="none"/>
          <w:lang w:val="en-US" w:eastAsia="zh-CN"/>
        </w:rPr>
        <w:t>应在</w:t>
      </w:r>
      <w:r>
        <w:rPr>
          <w:rFonts w:hint="eastAsia"/>
          <w:highlight w:val="none"/>
          <w:lang w:val="en-US" w:eastAsia="zh-CN"/>
        </w:rPr>
        <w:t>承包方</w:t>
      </w:r>
      <w:r>
        <w:rPr>
          <w:rFonts w:hint="default"/>
          <w:highlight w:val="none"/>
          <w:lang w:val="en-US" w:eastAsia="zh-CN"/>
        </w:rPr>
        <w:t>规定的时间内无偿返工，达到工程质量验收标准，返工后仍达不到验收标准的，由</w:t>
      </w:r>
      <w:r>
        <w:rPr>
          <w:rFonts w:hint="eastAsia"/>
          <w:highlight w:val="none"/>
          <w:lang w:val="en-US" w:eastAsia="zh-CN"/>
        </w:rPr>
        <w:t>分包方</w:t>
      </w:r>
      <w:r>
        <w:rPr>
          <w:rFonts w:hint="default"/>
          <w:highlight w:val="none"/>
          <w:lang w:val="en-US" w:eastAsia="zh-CN"/>
        </w:rPr>
        <w:t>承担违约责任。</w:t>
      </w:r>
      <w:r>
        <w:rPr>
          <w:rFonts w:hint="eastAsia"/>
          <w:highlight w:val="none"/>
          <w:lang w:val="en-US" w:eastAsia="zh-CN"/>
        </w:rPr>
        <w:t>承包方</w:t>
      </w:r>
      <w:r>
        <w:rPr>
          <w:rFonts w:hint="default"/>
          <w:highlight w:val="none"/>
          <w:lang w:val="en-US" w:eastAsia="zh-CN"/>
        </w:rPr>
        <w:t>有权解除合同或委托第三方修复，所发生费用从</w:t>
      </w:r>
      <w:r>
        <w:rPr>
          <w:rFonts w:hint="eastAsia"/>
          <w:highlight w:val="none"/>
          <w:lang w:val="en-US" w:eastAsia="zh-CN"/>
        </w:rPr>
        <w:t>分包方</w:t>
      </w:r>
      <w:r>
        <w:rPr>
          <w:rFonts w:hint="default"/>
          <w:highlight w:val="none"/>
          <w:lang w:val="en-US" w:eastAsia="zh-CN"/>
        </w:rPr>
        <w:t>工程款中扣除，不足部分由</w:t>
      </w:r>
      <w:r>
        <w:rPr>
          <w:rFonts w:hint="eastAsia"/>
          <w:highlight w:val="none"/>
          <w:lang w:val="en-US" w:eastAsia="zh-CN"/>
        </w:rPr>
        <w:t>分包方</w:t>
      </w:r>
      <w:r>
        <w:rPr>
          <w:rFonts w:hint="default"/>
          <w:highlight w:val="none"/>
          <w:lang w:val="en-US" w:eastAsia="zh-CN"/>
        </w:rPr>
        <w:t>补足。</w:t>
      </w:r>
    </w:p>
    <w:p w14:paraId="57CECE39">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eastAsia"/>
          <w:highlight w:val="none"/>
          <w:lang w:val="en-US" w:eastAsia="zh-CN"/>
        </w:rPr>
        <w:t>分包方</w:t>
      </w:r>
      <w:r>
        <w:rPr>
          <w:rFonts w:hint="default"/>
          <w:highlight w:val="none"/>
          <w:lang w:val="en-US" w:eastAsia="zh-CN"/>
        </w:rPr>
        <w:t>承担由于质量原因导致的工程维修、返工、工期延误、安全质量事故所造成的全部损失和处罚。</w:t>
      </w:r>
    </w:p>
    <w:p w14:paraId="16FFAEEB">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default"/>
          <w:highlight w:val="none"/>
          <w:lang w:val="en-US" w:eastAsia="zh-CN"/>
        </w:rPr>
        <w:t>施工过程中如发生安全质量事故，</w:t>
      </w:r>
      <w:r>
        <w:rPr>
          <w:rFonts w:hint="eastAsia"/>
          <w:highlight w:val="none"/>
          <w:lang w:val="en-US" w:eastAsia="zh-CN"/>
        </w:rPr>
        <w:t>分包方</w:t>
      </w:r>
      <w:r>
        <w:rPr>
          <w:rFonts w:hint="default"/>
          <w:highlight w:val="none"/>
          <w:lang w:val="en-US" w:eastAsia="zh-CN"/>
        </w:rPr>
        <w:t>应立即（1小时内）书面通知</w:t>
      </w:r>
      <w:r>
        <w:rPr>
          <w:rFonts w:hint="eastAsia"/>
          <w:highlight w:val="none"/>
          <w:lang w:val="en-US" w:eastAsia="zh-CN"/>
        </w:rPr>
        <w:t>承包方</w:t>
      </w:r>
      <w:r>
        <w:rPr>
          <w:rFonts w:hint="default"/>
          <w:highlight w:val="none"/>
          <w:lang w:val="en-US" w:eastAsia="zh-CN"/>
        </w:rPr>
        <w:t>，因</w:t>
      </w:r>
      <w:r>
        <w:rPr>
          <w:rFonts w:hint="eastAsia"/>
          <w:highlight w:val="none"/>
          <w:lang w:val="en-US" w:eastAsia="zh-CN"/>
        </w:rPr>
        <w:t>分包方</w:t>
      </w:r>
      <w:r>
        <w:rPr>
          <w:rFonts w:hint="default"/>
          <w:highlight w:val="none"/>
          <w:lang w:val="en-US" w:eastAsia="zh-CN"/>
        </w:rPr>
        <w:t>原因导致事故发生的，一切法律责任和经济损失均由</w:t>
      </w:r>
      <w:r>
        <w:rPr>
          <w:rFonts w:hint="eastAsia"/>
          <w:highlight w:val="none"/>
          <w:lang w:val="en-US" w:eastAsia="zh-CN"/>
        </w:rPr>
        <w:t>分包方</w:t>
      </w:r>
      <w:r>
        <w:rPr>
          <w:rFonts w:hint="default"/>
          <w:highlight w:val="none"/>
          <w:lang w:val="en-US" w:eastAsia="zh-CN"/>
        </w:rPr>
        <w:t>承担，并应及时整改、消除不良影响，做好善后工作。</w:t>
      </w:r>
    </w:p>
    <w:p w14:paraId="747FDC1E">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default"/>
          <w:highlight w:val="none"/>
          <w:lang w:val="en-US" w:eastAsia="zh-CN"/>
        </w:rPr>
        <w:t>4.3进度目标：</w:t>
      </w:r>
      <w:r>
        <w:rPr>
          <w:rFonts w:hint="eastAsia"/>
          <w:highlight w:val="none"/>
          <w:lang w:val="en-US" w:eastAsia="zh-CN"/>
        </w:rPr>
        <w:t>分包方</w:t>
      </w:r>
      <w:r>
        <w:rPr>
          <w:rFonts w:hint="default"/>
          <w:highlight w:val="none"/>
          <w:lang w:val="en-US" w:eastAsia="zh-CN"/>
        </w:rPr>
        <w:t>坚持以“工程进度服从安全质量”为原则，劳务作业进度确保按照</w:t>
      </w:r>
      <w:r>
        <w:rPr>
          <w:rFonts w:hint="eastAsia"/>
          <w:highlight w:val="none"/>
          <w:lang w:val="en-US" w:eastAsia="zh-CN"/>
        </w:rPr>
        <w:t>承包方</w:t>
      </w:r>
      <w:r>
        <w:rPr>
          <w:rFonts w:hint="default"/>
          <w:highlight w:val="none"/>
          <w:lang w:val="en-US" w:eastAsia="zh-CN"/>
        </w:rPr>
        <w:t>规定的工期进行。</w:t>
      </w:r>
    </w:p>
    <w:p w14:paraId="7655F82A">
      <w:pPr>
        <w:keepNext w:val="0"/>
        <w:keepLines w:val="0"/>
        <w:pageBreakBefore w:val="0"/>
        <w:widowControl w:val="0"/>
        <w:numPr>
          <w:ilvl w:val="0"/>
          <w:numId w:val="0"/>
        </w:numPr>
        <w:kinsoku/>
        <w:wordWrap/>
        <w:overflowPunct/>
        <w:topLinePunct w:val="0"/>
        <w:autoSpaceDE/>
        <w:autoSpaceDN/>
        <w:bidi w:val="0"/>
        <w:adjustRightInd/>
        <w:snapToGrid/>
        <w:ind w:firstLine="476" w:firstLineChars="200"/>
        <w:textAlignment w:val="auto"/>
        <w:rPr>
          <w:rFonts w:hint="default"/>
          <w:highlight w:val="none"/>
          <w:lang w:val="en-US" w:eastAsia="zh-CN"/>
        </w:rPr>
      </w:pPr>
      <w:r>
        <w:rPr>
          <w:rFonts w:hint="default"/>
          <w:highlight w:val="none"/>
          <w:lang w:val="en-US" w:eastAsia="zh-CN"/>
        </w:rPr>
        <w:t>4.4环境保护与水土保持目标：保护生态环境，不超标排放，废弃物处理符合规定，不发生环境污染事故，全面落实环境保护和水土保持的要求，建设资源节约型、环境友好型的绿色和谐工程。</w:t>
      </w:r>
    </w:p>
    <w:p w14:paraId="65A31A15">
      <w:pPr>
        <w:pStyle w:val="4"/>
        <w:bidi w:val="0"/>
        <w:rPr>
          <w:rFonts w:hint="default"/>
          <w:highlight w:val="none"/>
          <w:lang w:val="en-US" w:eastAsia="zh-CN"/>
        </w:rPr>
      </w:pPr>
      <w:r>
        <w:rPr>
          <w:rFonts w:hint="eastAsia"/>
          <w:highlight w:val="none"/>
          <w:lang w:val="en-US" w:eastAsia="zh-CN"/>
        </w:rPr>
        <w:t>合同价款</w:t>
      </w:r>
    </w:p>
    <w:p w14:paraId="01BC1DED">
      <w:pPr>
        <w:rPr>
          <w:rFonts w:hint="default"/>
          <w:highlight w:val="none"/>
          <w:lang w:val="en-US" w:eastAsia="zh-CN"/>
        </w:rPr>
      </w:pPr>
      <w:r>
        <w:rPr>
          <w:rFonts w:hint="default"/>
          <w:highlight w:val="none"/>
          <w:lang w:val="en-US" w:eastAsia="zh-CN"/>
        </w:rPr>
        <w:t>5.1签约合同价为：</w:t>
      </w:r>
    </w:p>
    <w:p w14:paraId="58BB6204">
      <w:pPr>
        <w:rPr>
          <w:rFonts w:hint="default"/>
          <w:highlight w:val="none"/>
          <w:lang w:val="en-US" w:eastAsia="zh-CN"/>
        </w:rPr>
      </w:pPr>
      <w:r>
        <w:rPr>
          <w:rFonts w:hint="default"/>
          <w:highlight w:val="none"/>
          <w:lang w:val="en-US" w:eastAsia="zh-CN"/>
        </w:rPr>
        <w:t>本合同价格暂定为人民币（大写）叁拾柒万伍仟玖佰捌拾叁元整(¥375983.00元)(含税)，不含税合同价格为人民币叁拾陆万伍仟零叁拾贰元零肆分（大写）(¥365032.04元)，税率为3%，增值税税款为¥10950.96元。（若国家税收政策调整，按调整后税率执行，合同不含税价不变）。</w:t>
      </w:r>
    </w:p>
    <w:p w14:paraId="595B28B0">
      <w:pPr>
        <w:rPr>
          <w:rFonts w:hint="default"/>
          <w:highlight w:val="none"/>
          <w:lang w:val="en-US" w:eastAsia="zh-CN"/>
        </w:rPr>
      </w:pPr>
      <w:r>
        <w:rPr>
          <w:rFonts w:hint="default"/>
          <w:highlight w:val="none"/>
          <w:lang w:val="en-US" w:eastAsia="zh-CN"/>
        </w:rPr>
        <w:t>本合同为固定总价合同（在设计意图及甲方功能需求未调整的情况下总价包干，若功能品质及需求降低或做法取消等在结算时扣除）。除本合同另有约定外，工程量增加的，本合同价格不变；</w:t>
      </w:r>
    </w:p>
    <w:p w14:paraId="4B7C513B">
      <w:pPr>
        <w:rPr>
          <w:rFonts w:hint="default"/>
          <w:highlight w:val="none"/>
          <w:lang w:val="en-US" w:eastAsia="zh-CN"/>
        </w:rPr>
      </w:pPr>
      <w:r>
        <w:rPr>
          <w:rFonts w:hint="default"/>
          <w:highlight w:val="none"/>
          <w:lang w:val="en-US" w:eastAsia="zh-CN"/>
        </w:rPr>
        <w:t>光伏组件支架安装减少，按照光伏组件支架安装工配置数以相应比例扣除。</w:t>
      </w:r>
    </w:p>
    <w:p w14:paraId="7F1F8602">
      <w:pPr>
        <w:rPr>
          <w:rFonts w:hint="default"/>
          <w:highlight w:val="none"/>
          <w:lang w:val="en-US" w:eastAsia="zh-CN"/>
        </w:rPr>
      </w:pPr>
      <w:r>
        <w:rPr>
          <w:rFonts w:hint="default"/>
          <w:highlight w:val="none"/>
          <w:lang w:val="en-US" w:eastAsia="zh-CN"/>
        </w:rPr>
        <w:t>5.</w:t>
      </w:r>
      <w:r>
        <w:rPr>
          <w:rFonts w:hint="eastAsia"/>
          <w:highlight w:val="none"/>
          <w:lang w:val="en-US" w:eastAsia="zh-CN"/>
        </w:rPr>
        <w:t>2</w:t>
      </w:r>
      <w:r>
        <w:rPr>
          <w:rFonts w:hint="default"/>
          <w:highlight w:val="none"/>
          <w:lang w:val="en-US" w:eastAsia="zh-CN"/>
        </w:rPr>
        <w:t>付款方式：</w:t>
      </w:r>
    </w:p>
    <w:p w14:paraId="0D7CD2E1">
      <w:pPr>
        <w:rPr>
          <w:rFonts w:hint="default"/>
          <w:highlight w:val="none"/>
          <w:lang w:val="en-US" w:eastAsia="zh-CN"/>
        </w:rPr>
      </w:pPr>
      <w:r>
        <w:rPr>
          <w:rFonts w:hint="default"/>
          <w:highlight w:val="none"/>
          <w:lang w:val="en-US" w:eastAsia="zh-CN"/>
        </w:rPr>
        <w:t>（1）付款方式为根据项目施工进展支付进度款，具体如下:</w:t>
      </w:r>
    </w:p>
    <w:p w14:paraId="7EC1E3E0">
      <w:pPr>
        <w:rPr>
          <w:rFonts w:hint="default"/>
          <w:highlight w:val="none"/>
          <w:lang w:val="en-US" w:eastAsia="zh-CN"/>
        </w:rPr>
      </w:pPr>
      <w:r>
        <w:rPr>
          <w:rFonts w:hint="default"/>
          <w:highlight w:val="none"/>
          <w:lang w:val="en-US" w:eastAsia="zh-CN"/>
        </w:rPr>
        <w:t>A</w:t>
      </w:r>
      <w:r>
        <w:rPr>
          <w:rFonts w:hint="eastAsia"/>
          <w:highlight w:val="none"/>
          <w:lang w:val="en-US" w:eastAsia="zh-CN"/>
        </w:rPr>
        <w:t>.无</w:t>
      </w:r>
      <w:r>
        <w:rPr>
          <w:rFonts w:hint="default"/>
          <w:highlight w:val="none"/>
          <w:lang w:val="en-US" w:eastAsia="zh-CN"/>
        </w:rPr>
        <w:t>预付款</w:t>
      </w:r>
    </w:p>
    <w:p w14:paraId="5D6797C9">
      <w:pPr>
        <w:rPr>
          <w:rFonts w:hint="default"/>
          <w:highlight w:val="none"/>
          <w:lang w:val="en-US" w:eastAsia="zh-CN"/>
        </w:rPr>
      </w:pPr>
      <w:r>
        <w:rPr>
          <w:rFonts w:hint="default"/>
          <w:highlight w:val="none"/>
          <w:lang w:val="en-US" w:eastAsia="zh-CN"/>
        </w:rPr>
        <w:t>B.进度款在工程施工进度完成至80%后</w:t>
      </w:r>
      <w:r>
        <w:rPr>
          <w:rFonts w:hint="eastAsia"/>
          <w:highlight w:val="none"/>
          <w:lang w:val="en-US" w:eastAsia="zh-CN"/>
        </w:rPr>
        <w:t>分包方</w:t>
      </w:r>
      <w:r>
        <w:rPr>
          <w:rFonts w:hint="default"/>
          <w:highlight w:val="none"/>
          <w:lang w:val="en-US" w:eastAsia="zh-CN"/>
        </w:rPr>
        <w:t>提交工程进度款报审表、工程量的进度款支付申请报告及相关证明文件。经</w:t>
      </w:r>
      <w:r>
        <w:rPr>
          <w:rFonts w:hint="eastAsia"/>
          <w:highlight w:val="none"/>
          <w:lang w:val="en-US" w:eastAsia="zh-CN"/>
        </w:rPr>
        <w:t>承包方</w:t>
      </w:r>
      <w:r>
        <w:rPr>
          <w:rFonts w:hint="default"/>
          <w:highlight w:val="none"/>
          <w:lang w:val="en-US" w:eastAsia="zh-CN"/>
        </w:rPr>
        <w:t>核实并签字盖章后60天内支付至合同价格的70%。</w:t>
      </w:r>
    </w:p>
    <w:p w14:paraId="45FB6567">
      <w:pPr>
        <w:rPr>
          <w:rFonts w:hint="default"/>
          <w:highlight w:val="none"/>
          <w:lang w:val="en-US" w:eastAsia="zh-CN"/>
        </w:rPr>
      </w:pPr>
      <w:r>
        <w:rPr>
          <w:rFonts w:hint="default"/>
          <w:highlight w:val="none"/>
          <w:lang w:val="en-US" w:eastAsia="zh-CN"/>
        </w:rPr>
        <w:t>C.最终结算款支付：</w:t>
      </w:r>
      <w:r>
        <w:rPr>
          <w:rFonts w:hint="eastAsia"/>
          <w:highlight w:val="none"/>
          <w:lang w:val="en-US" w:eastAsia="zh-CN"/>
        </w:rPr>
        <w:t>承包方</w:t>
      </w:r>
      <w:r>
        <w:rPr>
          <w:rFonts w:hint="default"/>
          <w:highlight w:val="none"/>
          <w:lang w:val="en-US" w:eastAsia="zh-CN"/>
        </w:rPr>
        <w:t>支付至合同结算总金额的97%。</w:t>
      </w:r>
      <w:r>
        <w:rPr>
          <w:rFonts w:hint="eastAsia"/>
          <w:highlight w:val="none"/>
          <w:lang w:val="en-US" w:eastAsia="zh-CN"/>
        </w:rPr>
        <w:t>分包方</w:t>
      </w:r>
      <w:r>
        <w:rPr>
          <w:rFonts w:hint="default"/>
          <w:highlight w:val="none"/>
          <w:lang w:val="en-US" w:eastAsia="zh-CN"/>
        </w:rPr>
        <w:t>需同时满足以下条件：</w:t>
      </w:r>
    </w:p>
    <w:p w14:paraId="54EB31C5">
      <w:pPr>
        <w:rPr>
          <w:rFonts w:hint="default"/>
          <w:highlight w:val="none"/>
          <w:lang w:val="en-US" w:eastAsia="zh-CN"/>
        </w:rPr>
      </w:pPr>
      <w:r>
        <w:rPr>
          <w:rFonts w:hint="default"/>
          <w:highlight w:val="none"/>
          <w:lang w:val="en-US" w:eastAsia="zh-CN"/>
        </w:rPr>
        <w:t>1.</w:t>
      </w:r>
      <w:r>
        <w:rPr>
          <w:rFonts w:hint="eastAsia"/>
          <w:highlight w:val="none"/>
          <w:lang w:val="en-US" w:eastAsia="zh-CN"/>
        </w:rPr>
        <w:t>分包方</w:t>
      </w:r>
      <w:r>
        <w:rPr>
          <w:rFonts w:hint="default"/>
          <w:highlight w:val="none"/>
          <w:lang w:val="en-US" w:eastAsia="zh-CN"/>
        </w:rPr>
        <w:t>在光伏工程完成电力公司并网接入并通过竣工验收投运合格；2.</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提交了完整且符合本合同约定标准的竣工资料。3.</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提交税务机关出具的末次开票次月所属期《完税证明》和末次开票日后《无欠税证明》。4.双方确认最终结算总价后，</w:t>
      </w:r>
      <w:r>
        <w:rPr>
          <w:rFonts w:hint="eastAsia"/>
          <w:highlight w:val="none"/>
          <w:lang w:val="en-US" w:eastAsia="zh-CN"/>
        </w:rPr>
        <w:t>承包方</w:t>
      </w:r>
      <w:r>
        <w:rPr>
          <w:rFonts w:hint="default"/>
          <w:highlight w:val="none"/>
          <w:lang w:val="en-US" w:eastAsia="zh-CN"/>
        </w:rPr>
        <w:t>应在60天内，向</w:t>
      </w:r>
      <w:r>
        <w:rPr>
          <w:rFonts w:hint="eastAsia"/>
          <w:highlight w:val="none"/>
          <w:lang w:val="en-US" w:eastAsia="zh-CN"/>
        </w:rPr>
        <w:t>分包方</w:t>
      </w:r>
      <w:r>
        <w:rPr>
          <w:rFonts w:hint="default"/>
          <w:highlight w:val="none"/>
          <w:lang w:val="en-US" w:eastAsia="zh-CN"/>
        </w:rPr>
        <w:t>支付结算总价扣除以下款项后的余额：</w:t>
      </w:r>
    </w:p>
    <w:p w14:paraId="4E6BAD05">
      <w:pPr>
        <w:numPr>
          <w:ilvl w:val="0"/>
          <w:numId w:val="2"/>
        </w:numPr>
        <w:ind w:left="1139" w:leftChars="0" w:hanging="425" w:firstLineChars="0"/>
        <w:rPr>
          <w:rFonts w:hint="default"/>
          <w:highlight w:val="none"/>
          <w:lang w:val="en-US" w:eastAsia="zh-CN"/>
        </w:rPr>
      </w:pPr>
      <w:r>
        <w:rPr>
          <w:rFonts w:hint="default"/>
          <w:highlight w:val="none"/>
          <w:lang w:val="en-US" w:eastAsia="zh-CN"/>
        </w:rPr>
        <w:t>累计已支付的进度款；</w:t>
      </w:r>
    </w:p>
    <w:p w14:paraId="03CD9AA3">
      <w:pPr>
        <w:numPr>
          <w:ilvl w:val="0"/>
          <w:numId w:val="2"/>
        </w:numPr>
        <w:ind w:left="1139" w:leftChars="0" w:hanging="425" w:firstLineChars="0"/>
        <w:rPr>
          <w:rFonts w:hint="default"/>
          <w:highlight w:val="none"/>
          <w:lang w:val="en-US" w:eastAsia="zh-CN"/>
        </w:rPr>
      </w:pPr>
      <w:r>
        <w:rPr>
          <w:rFonts w:hint="default"/>
          <w:highlight w:val="none"/>
          <w:lang w:val="en-US" w:eastAsia="zh-CN"/>
        </w:rPr>
        <w:t>预留的质量保证金（金额为最终结算总价的【3】%）。</w:t>
      </w:r>
    </w:p>
    <w:p w14:paraId="1D48B29D">
      <w:pPr>
        <w:rPr>
          <w:rFonts w:hint="default"/>
          <w:highlight w:val="none"/>
          <w:lang w:val="en-US" w:eastAsia="zh-CN"/>
        </w:rPr>
      </w:pPr>
      <w:r>
        <w:rPr>
          <w:rFonts w:hint="default"/>
          <w:highlight w:val="none"/>
          <w:lang w:val="en-US" w:eastAsia="zh-CN"/>
        </w:rPr>
        <w:t>（2）缺陷责任期为工程竣工验收合格后2年，</w:t>
      </w:r>
      <w:r>
        <w:rPr>
          <w:rFonts w:hint="eastAsia"/>
          <w:highlight w:val="none"/>
          <w:lang w:val="en-US" w:eastAsia="zh-CN"/>
        </w:rPr>
        <w:t>承包方</w:t>
      </w:r>
      <w:r>
        <w:rPr>
          <w:rFonts w:hint="default"/>
          <w:highlight w:val="none"/>
          <w:lang w:val="en-US" w:eastAsia="zh-CN"/>
        </w:rPr>
        <w:t>按工程结算价总额3%的比例预留工程质量保证金。工程质量保证金是用以保证</w:t>
      </w:r>
      <w:r>
        <w:rPr>
          <w:rFonts w:hint="eastAsia"/>
          <w:highlight w:val="none"/>
          <w:lang w:val="en-US" w:eastAsia="zh-CN"/>
        </w:rPr>
        <w:t>分包方</w:t>
      </w:r>
      <w:r>
        <w:rPr>
          <w:rFonts w:hint="default"/>
          <w:highlight w:val="none"/>
          <w:lang w:val="en-US" w:eastAsia="zh-CN"/>
        </w:rPr>
        <w:t>在缺陷责任期内对建设工程出现的缺陷进行维修的资金，待工程缺陷责任期到期后清算。缺陷责任期内如有返修，</w:t>
      </w:r>
      <w:r>
        <w:rPr>
          <w:rFonts w:hint="eastAsia"/>
          <w:highlight w:val="none"/>
          <w:lang w:val="en-US" w:eastAsia="zh-CN"/>
        </w:rPr>
        <w:t>承包方</w:t>
      </w:r>
      <w:r>
        <w:rPr>
          <w:rFonts w:hint="default"/>
          <w:highlight w:val="none"/>
          <w:lang w:val="en-US" w:eastAsia="zh-CN"/>
        </w:rPr>
        <w:t>有权在质量保证金内直接扣除相应费用。缺陷责任期满后，经</w:t>
      </w:r>
      <w:r>
        <w:rPr>
          <w:rFonts w:hint="eastAsia"/>
          <w:highlight w:val="none"/>
          <w:lang w:val="en-US" w:eastAsia="zh-CN"/>
        </w:rPr>
        <w:t>承包方</w:t>
      </w:r>
      <w:r>
        <w:rPr>
          <w:rFonts w:hint="default"/>
          <w:highlight w:val="none"/>
          <w:lang w:val="en-US" w:eastAsia="zh-CN"/>
        </w:rPr>
        <w:t>确认</w:t>
      </w:r>
      <w:r>
        <w:rPr>
          <w:rFonts w:hint="eastAsia"/>
          <w:highlight w:val="none"/>
          <w:lang w:val="en-US" w:eastAsia="zh-CN"/>
        </w:rPr>
        <w:t>分包方</w:t>
      </w:r>
      <w:r>
        <w:rPr>
          <w:rFonts w:hint="default"/>
          <w:highlight w:val="none"/>
          <w:lang w:val="en-US" w:eastAsia="zh-CN"/>
        </w:rPr>
        <w:t>已完成全部修复义务或无质量缺陷的60日内，</w:t>
      </w:r>
      <w:r>
        <w:rPr>
          <w:rFonts w:hint="eastAsia"/>
          <w:highlight w:val="none"/>
          <w:lang w:val="en-US" w:eastAsia="zh-CN"/>
        </w:rPr>
        <w:t>承包方</w:t>
      </w:r>
      <w:r>
        <w:rPr>
          <w:rFonts w:hint="default"/>
          <w:highlight w:val="none"/>
          <w:lang w:val="en-US" w:eastAsia="zh-CN"/>
        </w:rPr>
        <w:t>将剩余质量保证金（若有）无息支付给</w:t>
      </w:r>
      <w:r>
        <w:rPr>
          <w:rFonts w:hint="eastAsia"/>
          <w:highlight w:val="none"/>
          <w:lang w:val="en-US" w:eastAsia="zh-CN"/>
        </w:rPr>
        <w:t>分包方</w:t>
      </w:r>
      <w:r>
        <w:rPr>
          <w:rFonts w:hint="default"/>
          <w:highlight w:val="none"/>
          <w:lang w:val="en-US" w:eastAsia="zh-CN"/>
        </w:rPr>
        <w:t>。</w:t>
      </w:r>
    </w:p>
    <w:p w14:paraId="34E48EFA">
      <w:pPr>
        <w:rPr>
          <w:rFonts w:hint="default"/>
          <w:highlight w:val="none"/>
          <w:lang w:val="en-US" w:eastAsia="zh-CN"/>
        </w:rPr>
      </w:pPr>
      <w:r>
        <w:rPr>
          <w:rFonts w:hint="default"/>
          <w:highlight w:val="none"/>
          <w:lang w:val="en-US" w:eastAsia="zh-CN"/>
        </w:rPr>
        <w:t>5.</w:t>
      </w:r>
      <w:r>
        <w:rPr>
          <w:rFonts w:hint="eastAsia"/>
          <w:highlight w:val="none"/>
          <w:lang w:val="en-US" w:eastAsia="zh-CN"/>
        </w:rPr>
        <w:t>3</w:t>
      </w:r>
      <w:r>
        <w:rPr>
          <w:rFonts w:hint="default"/>
          <w:highlight w:val="none"/>
          <w:lang w:val="en-US" w:eastAsia="zh-CN"/>
        </w:rPr>
        <w:t>发票</w:t>
      </w:r>
    </w:p>
    <w:p w14:paraId="073FD43A">
      <w:pPr>
        <w:rPr>
          <w:rFonts w:hint="default"/>
          <w:highlight w:val="none"/>
          <w:lang w:val="en-US" w:eastAsia="zh-CN"/>
        </w:rPr>
      </w:pPr>
      <w:r>
        <w:rPr>
          <w:rFonts w:hint="default"/>
          <w:highlight w:val="none"/>
          <w:lang w:val="en-US" w:eastAsia="zh-CN"/>
        </w:rPr>
        <w:t>5.</w:t>
      </w:r>
      <w:r>
        <w:rPr>
          <w:rFonts w:hint="eastAsia"/>
          <w:highlight w:val="none"/>
          <w:lang w:val="en-US" w:eastAsia="zh-CN"/>
        </w:rPr>
        <w:t>3</w:t>
      </w:r>
      <w:r>
        <w:rPr>
          <w:rFonts w:hint="default"/>
          <w:highlight w:val="none"/>
          <w:lang w:val="en-US" w:eastAsia="zh-CN"/>
        </w:rPr>
        <w:t>.1本合同中约定的价款或交易金额为含税金额，</w:t>
      </w:r>
      <w:r>
        <w:rPr>
          <w:rFonts w:hint="eastAsia"/>
          <w:highlight w:val="none"/>
          <w:lang w:val="en-US" w:eastAsia="zh-CN"/>
        </w:rPr>
        <w:t>承包方</w:t>
      </w:r>
      <w:r>
        <w:rPr>
          <w:rFonts w:hint="default"/>
          <w:highlight w:val="none"/>
          <w:lang w:val="en-US" w:eastAsia="zh-CN"/>
        </w:rPr>
        <w:t>每次支付款项前，</w:t>
      </w:r>
      <w:r>
        <w:rPr>
          <w:rFonts w:hint="eastAsia"/>
          <w:highlight w:val="none"/>
          <w:lang w:val="en-US" w:eastAsia="zh-CN"/>
        </w:rPr>
        <w:t>分包方</w:t>
      </w:r>
      <w:r>
        <w:rPr>
          <w:rFonts w:hint="default"/>
          <w:highlight w:val="none"/>
          <w:lang w:val="en-US" w:eastAsia="zh-CN"/>
        </w:rPr>
        <w:t>必须先行向</w:t>
      </w:r>
      <w:r>
        <w:rPr>
          <w:rFonts w:hint="eastAsia"/>
          <w:highlight w:val="none"/>
          <w:lang w:val="en-US" w:eastAsia="zh-CN"/>
        </w:rPr>
        <w:t>承包方</w:t>
      </w:r>
      <w:r>
        <w:rPr>
          <w:rFonts w:hint="default"/>
          <w:highlight w:val="none"/>
          <w:lang w:val="en-US" w:eastAsia="zh-CN"/>
        </w:rPr>
        <w:t>提供足额、合法且满足</w:t>
      </w:r>
      <w:r>
        <w:rPr>
          <w:rFonts w:hint="eastAsia"/>
          <w:highlight w:val="none"/>
          <w:lang w:val="en-US" w:eastAsia="zh-CN"/>
        </w:rPr>
        <w:t>承包方</w:t>
      </w:r>
      <w:r>
        <w:rPr>
          <w:rFonts w:hint="default"/>
          <w:highlight w:val="none"/>
          <w:lang w:val="en-US" w:eastAsia="zh-CN"/>
        </w:rPr>
        <w:t>要求的增值税专用发票；另提供发票异地施工预缴税款完税证明（企业注册地为为施工当地除外）。发票信息要求如下：</w:t>
      </w:r>
    </w:p>
    <w:p w14:paraId="11F3F089">
      <w:pPr>
        <w:rPr>
          <w:rFonts w:hint="default"/>
          <w:highlight w:val="none"/>
          <w:lang w:val="en-US" w:eastAsia="zh-CN"/>
        </w:rPr>
      </w:pPr>
      <w:r>
        <w:rPr>
          <w:rFonts w:hint="default"/>
          <w:highlight w:val="none"/>
          <w:lang w:val="en-US" w:eastAsia="zh-CN"/>
        </w:rPr>
        <w:t>名称：</w:t>
      </w:r>
    </w:p>
    <w:p w14:paraId="6439450B">
      <w:pPr>
        <w:rPr>
          <w:rFonts w:hint="default"/>
          <w:highlight w:val="none"/>
          <w:lang w:val="en-US" w:eastAsia="zh-CN"/>
        </w:rPr>
      </w:pPr>
      <w:r>
        <w:rPr>
          <w:rFonts w:hint="default"/>
          <w:highlight w:val="none"/>
          <w:lang w:val="en-US" w:eastAsia="zh-CN"/>
        </w:rPr>
        <w:t>纳税人识别号：</w:t>
      </w:r>
    </w:p>
    <w:p w14:paraId="37D98F53">
      <w:pPr>
        <w:rPr>
          <w:rFonts w:hint="default"/>
          <w:highlight w:val="none"/>
          <w:lang w:val="en-US" w:eastAsia="zh-CN"/>
        </w:rPr>
      </w:pPr>
      <w:r>
        <w:rPr>
          <w:rFonts w:hint="default"/>
          <w:highlight w:val="none"/>
          <w:lang w:val="en-US" w:eastAsia="zh-CN"/>
        </w:rPr>
        <w:t>地址、电话：</w:t>
      </w:r>
    </w:p>
    <w:p w14:paraId="2710C3C4">
      <w:pPr>
        <w:rPr>
          <w:rFonts w:hint="default"/>
          <w:highlight w:val="none"/>
          <w:lang w:val="en-US" w:eastAsia="zh-CN"/>
        </w:rPr>
      </w:pPr>
      <w:r>
        <w:rPr>
          <w:rFonts w:hint="default"/>
          <w:highlight w:val="none"/>
          <w:lang w:val="en-US" w:eastAsia="zh-CN"/>
        </w:rPr>
        <w:t>开户行及账号：</w:t>
      </w:r>
    </w:p>
    <w:p w14:paraId="6DAED2C0">
      <w:pPr>
        <w:rPr>
          <w:rFonts w:hint="default"/>
          <w:highlight w:val="none"/>
          <w:lang w:val="en-US" w:eastAsia="zh-CN"/>
        </w:rPr>
      </w:pPr>
      <w:r>
        <w:rPr>
          <w:rFonts w:hint="default"/>
          <w:highlight w:val="none"/>
          <w:lang w:val="en-US" w:eastAsia="zh-CN"/>
        </w:rPr>
        <w:t>货物或应税劳务名称：</w:t>
      </w:r>
    </w:p>
    <w:p w14:paraId="328C018D">
      <w:pPr>
        <w:rPr>
          <w:rFonts w:hint="default"/>
          <w:highlight w:val="none"/>
          <w:lang w:val="en-US" w:eastAsia="zh-CN"/>
        </w:rPr>
      </w:pPr>
      <w:r>
        <w:rPr>
          <w:rFonts w:hint="default"/>
          <w:highlight w:val="none"/>
          <w:lang w:val="en-US" w:eastAsia="zh-CN"/>
        </w:rPr>
        <w:t>增值税率：</w:t>
      </w:r>
    </w:p>
    <w:p w14:paraId="4E04439E">
      <w:pPr>
        <w:rPr>
          <w:rFonts w:hint="default"/>
          <w:highlight w:val="none"/>
          <w:lang w:val="en-US" w:eastAsia="zh-CN"/>
        </w:rPr>
      </w:pPr>
      <w:r>
        <w:rPr>
          <w:rFonts w:hint="default"/>
          <w:highlight w:val="none"/>
          <w:lang w:val="en-US" w:eastAsia="zh-CN"/>
        </w:rPr>
        <w:t>5.</w:t>
      </w:r>
      <w:r>
        <w:rPr>
          <w:rFonts w:hint="eastAsia"/>
          <w:highlight w:val="none"/>
          <w:lang w:val="en-US" w:eastAsia="zh-CN"/>
        </w:rPr>
        <w:t>3</w:t>
      </w:r>
      <w:r>
        <w:rPr>
          <w:rFonts w:hint="default"/>
          <w:highlight w:val="none"/>
          <w:lang w:val="en-US" w:eastAsia="zh-CN"/>
        </w:rPr>
        <w:t>.2</w:t>
      </w:r>
      <w:r>
        <w:rPr>
          <w:rFonts w:hint="eastAsia"/>
          <w:highlight w:val="none"/>
          <w:lang w:val="en-US" w:eastAsia="zh-CN"/>
        </w:rPr>
        <w:t>分包方</w:t>
      </w:r>
      <w:r>
        <w:rPr>
          <w:rFonts w:hint="default"/>
          <w:highlight w:val="none"/>
          <w:lang w:val="en-US" w:eastAsia="zh-CN"/>
        </w:rPr>
        <w:t>应在</w:t>
      </w:r>
      <w:r>
        <w:rPr>
          <w:rFonts w:hint="eastAsia"/>
          <w:highlight w:val="none"/>
          <w:lang w:val="en-US" w:eastAsia="zh-CN"/>
        </w:rPr>
        <w:t>承包方</w:t>
      </w:r>
      <w:r>
        <w:rPr>
          <w:rFonts w:hint="default"/>
          <w:highlight w:val="none"/>
          <w:lang w:val="en-US" w:eastAsia="zh-CN"/>
        </w:rPr>
        <w:t>付款前开具发票，否则</w:t>
      </w:r>
      <w:r>
        <w:rPr>
          <w:rFonts w:hint="eastAsia"/>
          <w:highlight w:val="none"/>
          <w:lang w:val="en-US" w:eastAsia="zh-CN"/>
        </w:rPr>
        <w:t>承包方</w:t>
      </w:r>
      <w:r>
        <w:rPr>
          <w:rFonts w:hint="default"/>
          <w:highlight w:val="none"/>
          <w:lang w:val="en-US" w:eastAsia="zh-CN"/>
        </w:rPr>
        <w:t>有权相应延后付款。</w:t>
      </w:r>
      <w:r>
        <w:rPr>
          <w:rFonts w:hint="eastAsia"/>
          <w:highlight w:val="none"/>
          <w:lang w:val="en-US" w:eastAsia="zh-CN"/>
        </w:rPr>
        <w:t>分包方</w:t>
      </w:r>
      <w:r>
        <w:rPr>
          <w:rFonts w:hint="default"/>
          <w:highlight w:val="none"/>
          <w:lang w:val="en-US" w:eastAsia="zh-CN"/>
        </w:rPr>
        <w:t>开具的发票不规范、不合法或涉嫌虚开发票引起税务问题的，</w:t>
      </w:r>
      <w:r>
        <w:rPr>
          <w:rFonts w:hint="eastAsia"/>
          <w:highlight w:val="none"/>
          <w:lang w:val="en-US" w:eastAsia="zh-CN"/>
        </w:rPr>
        <w:t>分包方</w:t>
      </w:r>
      <w:r>
        <w:rPr>
          <w:rFonts w:hint="default"/>
          <w:highlight w:val="none"/>
          <w:lang w:val="en-US" w:eastAsia="zh-CN"/>
        </w:rPr>
        <w:t>需依法向</w:t>
      </w:r>
      <w:r>
        <w:rPr>
          <w:rFonts w:hint="eastAsia"/>
          <w:highlight w:val="none"/>
          <w:lang w:val="en-US" w:eastAsia="zh-CN"/>
        </w:rPr>
        <w:t>承包方</w:t>
      </w:r>
      <w:r>
        <w:rPr>
          <w:rFonts w:hint="default"/>
          <w:highlight w:val="none"/>
          <w:lang w:val="en-US" w:eastAsia="zh-CN"/>
        </w:rPr>
        <w:t>重新开具发票，承担合同价格40%的惩罚性违约金（该金额不足5000元的按5000元计取），并另行赔偿由此给</w:t>
      </w:r>
      <w:r>
        <w:rPr>
          <w:rFonts w:hint="eastAsia"/>
          <w:highlight w:val="none"/>
          <w:lang w:val="en-US" w:eastAsia="zh-CN"/>
        </w:rPr>
        <w:t>承包方</w:t>
      </w:r>
      <w:r>
        <w:rPr>
          <w:rFonts w:hint="default"/>
          <w:highlight w:val="none"/>
          <w:lang w:val="en-US" w:eastAsia="zh-CN"/>
        </w:rPr>
        <w:t>造成的损失，包括但不限于税款、滞纳金、罚款及相关损失等。</w:t>
      </w:r>
    </w:p>
    <w:p w14:paraId="0E766F13">
      <w:pPr>
        <w:rPr>
          <w:rFonts w:hint="default"/>
          <w:highlight w:val="none"/>
          <w:lang w:val="en-US" w:eastAsia="zh-CN"/>
        </w:rPr>
      </w:pPr>
      <w:r>
        <w:rPr>
          <w:rFonts w:hint="default"/>
          <w:highlight w:val="none"/>
          <w:lang w:val="en-US" w:eastAsia="zh-CN"/>
        </w:rPr>
        <w:t>5.</w:t>
      </w:r>
      <w:r>
        <w:rPr>
          <w:rFonts w:hint="eastAsia"/>
          <w:highlight w:val="none"/>
          <w:lang w:val="en-US" w:eastAsia="zh-CN"/>
        </w:rPr>
        <w:t>3</w:t>
      </w:r>
      <w:r>
        <w:rPr>
          <w:rFonts w:hint="default"/>
          <w:highlight w:val="none"/>
          <w:lang w:val="en-US" w:eastAsia="zh-CN"/>
        </w:rPr>
        <w:t>.3</w:t>
      </w:r>
      <w:r>
        <w:rPr>
          <w:rFonts w:hint="eastAsia"/>
          <w:highlight w:val="none"/>
          <w:lang w:val="en-US" w:eastAsia="zh-CN"/>
        </w:rPr>
        <w:t>分包方</w:t>
      </w:r>
      <w:r>
        <w:rPr>
          <w:rFonts w:hint="default"/>
          <w:highlight w:val="none"/>
          <w:lang w:val="en-US" w:eastAsia="zh-CN"/>
        </w:rPr>
        <w:t>负有就已开票据完整缴纳税金的义务。双方按照本合同约定办理完成结算后，在</w:t>
      </w:r>
      <w:r>
        <w:rPr>
          <w:rFonts w:hint="eastAsia"/>
          <w:highlight w:val="none"/>
          <w:lang w:val="en-US" w:eastAsia="zh-CN"/>
        </w:rPr>
        <w:t>承包方</w:t>
      </w:r>
      <w:r>
        <w:rPr>
          <w:rFonts w:hint="default"/>
          <w:highlight w:val="none"/>
          <w:lang w:val="en-US" w:eastAsia="zh-CN"/>
        </w:rPr>
        <w:t>向</w:t>
      </w:r>
      <w:r>
        <w:rPr>
          <w:rFonts w:hint="eastAsia"/>
          <w:highlight w:val="none"/>
          <w:lang w:val="en-US" w:eastAsia="zh-CN"/>
        </w:rPr>
        <w:t>分包方</w:t>
      </w:r>
      <w:r>
        <w:rPr>
          <w:rFonts w:hint="default"/>
          <w:highlight w:val="none"/>
          <w:lang w:val="en-US" w:eastAsia="zh-CN"/>
        </w:rPr>
        <w:t>转付结算款前，</w:t>
      </w:r>
      <w:r>
        <w:rPr>
          <w:rFonts w:hint="eastAsia"/>
          <w:highlight w:val="none"/>
          <w:lang w:val="en-US" w:eastAsia="zh-CN"/>
        </w:rPr>
        <w:t>分包方</w:t>
      </w:r>
      <w:r>
        <w:rPr>
          <w:rFonts w:hint="default"/>
          <w:highlight w:val="none"/>
          <w:lang w:val="en-US" w:eastAsia="zh-CN"/>
        </w:rPr>
        <w:t>应向</w:t>
      </w:r>
      <w:r>
        <w:rPr>
          <w:rFonts w:hint="eastAsia"/>
          <w:highlight w:val="none"/>
          <w:lang w:val="en-US" w:eastAsia="zh-CN"/>
        </w:rPr>
        <w:t>承包方</w:t>
      </w:r>
      <w:r>
        <w:rPr>
          <w:rFonts w:hint="default"/>
          <w:highlight w:val="none"/>
          <w:lang w:val="en-US" w:eastAsia="zh-CN"/>
        </w:rPr>
        <w:t>提交税务机关出具的末次开票次月所属期《完税证明》和末次开票日后《无欠税证明》，否则</w:t>
      </w:r>
      <w:r>
        <w:rPr>
          <w:rFonts w:hint="eastAsia"/>
          <w:highlight w:val="none"/>
          <w:lang w:val="en-US" w:eastAsia="zh-CN"/>
        </w:rPr>
        <w:t>承包方</w:t>
      </w:r>
      <w:r>
        <w:rPr>
          <w:rFonts w:hint="default"/>
          <w:highlight w:val="none"/>
          <w:lang w:val="en-US" w:eastAsia="zh-CN"/>
        </w:rPr>
        <w:t>有权拒绝付款，并无需承担违约责任，</w:t>
      </w:r>
      <w:r>
        <w:rPr>
          <w:rFonts w:hint="eastAsia"/>
          <w:highlight w:val="none"/>
          <w:lang w:val="en-US" w:eastAsia="zh-CN"/>
        </w:rPr>
        <w:t>分包方</w:t>
      </w:r>
      <w:r>
        <w:rPr>
          <w:rFonts w:hint="default"/>
          <w:highlight w:val="none"/>
          <w:lang w:val="en-US" w:eastAsia="zh-CN"/>
        </w:rPr>
        <w:t>不得以此为由消极或停止履行合同义务。（条款说明：①无欠税证明查询方法：电子税务局平台搜索“开具无欠税证明”，提交企业信息即可开具；②完税证明查询方法：电子税务局平台搜索“开具税收完税证明”，选择相应税期即可开具。）</w:t>
      </w:r>
    </w:p>
    <w:p w14:paraId="750A04CC">
      <w:pPr>
        <w:rPr>
          <w:rFonts w:hint="default"/>
          <w:highlight w:val="none"/>
          <w:lang w:val="en-US" w:eastAsia="zh-CN"/>
        </w:rPr>
      </w:pPr>
    </w:p>
    <w:p w14:paraId="74584F3D">
      <w:pPr>
        <w:rPr>
          <w:rFonts w:hint="default"/>
          <w:highlight w:val="none"/>
          <w:lang w:val="en-US" w:eastAsia="zh-CN"/>
        </w:rPr>
      </w:pPr>
    </w:p>
    <w:p w14:paraId="133124E8">
      <w:pPr>
        <w:rPr>
          <w:rFonts w:hint="default"/>
          <w:highlight w:val="none"/>
          <w:lang w:val="en-US" w:eastAsia="zh-CN"/>
        </w:rPr>
      </w:pPr>
      <w:r>
        <w:rPr>
          <w:rFonts w:hint="default"/>
          <w:highlight w:val="none"/>
          <w:lang w:val="en-US" w:eastAsia="zh-CN"/>
        </w:rPr>
        <w:t>5.</w:t>
      </w:r>
      <w:r>
        <w:rPr>
          <w:rFonts w:hint="eastAsia"/>
          <w:highlight w:val="none"/>
          <w:lang w:val="en-US" w:eastAsia="zh-CN"/>
        </w:rPr>
        <w:t>3</w:t>
      </w:r>
      <w:r>
        <w:rPr>
          <w:rFonts w:hint="default"/>
          <w:highlight w:val="none"/>
          <w:lang w:val="en-US" w:eastAsia="zh-CN"/>
        </w:rPr>
        <w:t>.4如因</w:t>
      </w:r>
      <w:r>
        <w:rPr>
          <w:rFonts w:hint="eastAsia"/>
          <w:highlight w:val="none"/>
          <w:lang w:val="en-US" w:eastAsia="zh-CN"/>
        </w:rPr>
        <w:t>分包方</w:t>
      </w:r>
      <w:r>
        <w:rPr>
          <w:rFonts w:hint="default"/>
          <w:highlight w:val="none"/>
          <w:lang w:val="en-US" w:eastAsia="zh-CN"/>
        </w:rPr>
        <w:t>欠税异常情况导致</w:t>
      </w:r>
      <w:r>
        <w:rPr>
          <w:rFonts w:hint="eastAsia"/>
          <w:highlight w:val="none"/>
          <w:lang w:val="en-US" w:eastAsia="zh-CN"/>
        </w:rPr>
        <w:t>分包方</w:t>
      </w:r>
      <w:r>
        <w:rPr>
          <w:rFonts w:hint="default"/>
          <w:highlight w:val="none"/>
          <w:lang w:val="en-US" w:eastAsia="zh-CN"/>
        </w:rPr>
        <w:t>开具的发票提示异常、进项税额转出等导致无法抵扣等情况，由</w:t>
      </w:r>
      <w:r>
        <w:rPr>
          <w:rFonts w:hint="eastAsia"/>
          <w:highlight w:val="none"/>
          <w:lang w:val="en-US" w:eastAsia="zh-CN"/>
        </w:rPr>
        <w:t>分包方</w:t>
      </w:r>
      <w:r>
        <w:rPr>
          <w:rFonts w:hint="default"/>
          <w:highlight w:val="none"/>
          <w:lang w:val="en-US" w:eastAsia="zh-CN"/>
        </w:rPr>
        <w:t>承担原合同签约合同价20%的惩罚性违约金。</w:t>
      </w:r>
    </w:p>
    <w:p w14:paraId="3EA552E3">
      <w:pPr>
        <w:rPr>
          <w:rFonts w:hint="default"/>
          <w:highlight w:val="none"/>
          <w:lang w:val="en-US" w:eastAsia="zh-CN"/>
        </w:rPr>
      </w:pPr>
      <w:r>
        <w:rPr>
          <w:rFonts w:hint="default"/>
          <w:highlight w:val="none"/>
          <w:lang w:val="en-US" w:eastAsia="zh-CN"/>
        </w:rPr>
        <w:t>5.</w:t>
      </w:r>
      <w:r>
        <w:rPr>
          <w:rFonts w:hint="eastAsia"/>
          <w:highlight w:val="none"/>
          <w:lang w:val="en-US" w:eastAsia="zh-CN"/>
        </w:rPr>
        <w:t>3</w:t>
      </w:r>
      <w:r>
        <w:rPr>
          <w:rFonts w:hint="default"/>
          <w:highlight w:val="none"/>
          <w:lang w:val="en-US" w:eastAsia="zh-CN"/>
        </w:rPr>
        <w:t>.5</w:t>
      </w:r>
      <w:r>
        <w:rPr>
          <w:rFonts w:hint="eastAsia"/>
          <w:highlight w:val="none"/>
          <w:lang w:val="en-US" w:eastAsia="zh-CN"/>
        </w:rPr>
        <w:t>分包方</w:t>
      </w:r>
      <w:r>
        <w:rPr>
          <w:rFonts w:hint="default"/>
          <w:highlight w:val="none"/>
          <w:lang w:val="en-US" w:eastAsia="zh-CN"/>
        </w:rPr>
        <w:t>按照</w:t>
      </w:r>
      <w:r>
        <w:rPr>
          <w:rFonts w:hint="eastAsia"/>
          <w:highlight w:val="none"/>
          <w:lang w:val="en-US" w:eastAsia="zh-CN"/>
        </w:rPr>
        <w:t>承包方</w:t>
      </w:r>
      <w:r>
        <w:rPr>
          <w:rFonts w:hint="default"/>
          <w:highlight w:val="none"/>
          <w:lang w:val="en-US" w:eastAsia="zh-CN"/>
        </w:rPr>
        <w:t>要求提供发票、末次开票次月提供无欠税证明及完税证明，是</w:t>
      </w:r>
      <w:r>
        <w:rPr>
          <w:rFonts w:hint="eastAsia"/>
          <w:highlight w:val="none"/>
          <w:lang w:val="en-US" w:eastAsia="zh-CN"/>
        </w:rPr>
        <w:t>分包方</w:t>
      </w:r>
      <w:r>
        <w:rPr>
          <w:rFonts w:hint="default"/>
          <w:highlight w:val="none"/>
          <w:lang w:val="en-US" w:eastAsia="zh-CN"/>
        </w:rPr>
        <w:t>所负担的主合同义务。</w:t>
      </w:r>
    </w:p>
    <w:p w14:paraId="3F3A3A2C">
      <w:pPr>
        <w:pStyle w:val="4"/>
        <w:bidi w:val="0"/>
        <w:rPr>
          <w:rFonts w:hint="default"/>
          <w:highlight w:val="none"/>
          <w:lang w:val="en-US" w:eastAsia="zh-CN"/>
        </w:rPr>
      </w:pPr>
      <w:r>
        <w:rPr>
          <w:rFonts w:hint="eastAsia"/>
          <w:highlight w:val="none"/>
          <w:lang w:val="en-US" w:eastAsia="zh-CN"/>
        </w:rPr>
        <w:t>结算方法</w:t>
      </w:r>
    </w:p>
    <w:p w14:paraId="465DBA60">
      <w:pPr>
        <w:rPr>
          <w:rFonts w:hint="default"/>
          <w:highlight w:val="none"/>
          <w:lang w:val="en-US" w:eastAsia="zh-CN"/>
        </w:rPr>
      </w:pPr>
      <w:r>
        <w:rPr>
          <w:rFonts w:hint="eastAsia"/>
          <w:highlight w:val="none"/>
          <w:lang w:val="en-US" w:eastAsia="zh-CN"/>
        </w:rPr>
        <w:t>6.1</w:t>
      </w:r>
      <w:r>
        <w:rPr>
          <w:rFonts w:hint="default"/>
          <w:highlight w:val="none"/>
          <w:lang w:val="en-US" w:eastAsia="zh-CN"/>
        </w:rPr>
        <w:t>本合同为固定总价合同（在设计意图及甲方功能需求未调整的情况下总价包干，若功能品质及需求降低或做法取消等在结算时扣除）。除本合同另有约定外，工程量增加的，本合同价格不变；光伏组件支架安装减少，按照光伏组件支架安装工配置数以相应比例扣除。</w:t>
      </w:r>
    </w:p>
    <w:p w14:paraId="3A27FFAA">
      <w:pPr>
        <w:rPr>
          <w:rFonts w:hint="default"/>
          <w:highlight w:val="none"/>
          <w:lang w:val="en-US" w:eastAsia="zh-CN"/>
        </w:rPr>
      </w:pPr>
      <w:r>
        <w:rPr>
          <w:rFonts w:hint="default"/>
          <w:highlight w:val="none"/>
          <w:lang w:val="en-US" w:eastAsia="zh-CN"/>
        </w:rPr>
        <w:t>6.</w:t>
      </w:r>
      <w:r>
        <w:rPr>
          <w:rFonts w:hint="eastAsia"/>
          <w:highlight w:val="none"/>
          <w:lang w:val="en-US" w:eastAsia="zh-CN"/>
        </w:rPr>
        <w:t>2</w:t>
      </w:r>
      <w:r>
        <w:rPr>
          <w:rFonts w:hint="default"/>
          <w:highlight w:val="none"/>
          <w:lang w:val="en-US" w:eastAsia="zh-CN"/>
        </w:rPr>
        <w:t>在</w:t>
      </w:r>
      <w:r>
        <w:rPr>
          <w:rFonts w:hint="eastAsia"/>
          <w:highlight w:val="none"/>
          <w:lang w:val="en-US" w:eastAsia="zh-CN"/>
        </w:rPr>
        <w:t>分包方</w:t>
      </w:r>
      <w:r>
        <w:rPr>
          <w:rFonts w:hint="default"/>
          <w:highlight w:val="none"/>
          <w:lang w:val="en-US" w:eastAsia="zh-CN"/>
        </w:rPr>
        <w:t>需在收到</w:t>
      </w:r>
      <w:r>
        <w:rPr>
          <w:rFonts w:hint="eastAsia"/>
          <w:highlight w:val="none"/>
          <w:lang w:val="en-US" w:eastAsia="zh-CN"/>
        </w:rPr>
        <w:t>承包方</w:t>
      </w:r>
      <w:r>
        <w:rPr>
          <w:rFonts w:hint="default"/>
          <w:highlight w:val="none"/>
          <w:lang w:val="en-US" w:eastAsia="zh-CN"/>
        </w:rPr>
        <w:t>书面结算审定书后5个工作日内提出书面异议，逾期未提出的视为确认结算结果；</w:t>
      </w:r>
      <w:r>
        <w:rPr>
          <w:rFonts w:hint="eastAsia"/>
          <w:highlight w:val="none"/>
          <w:lang w:val="en-US" w:eastAsia="zh-CN"/>
        </w:rPr>
        <w:t>分包方</w:t>
      </w:r>
      <w:r>
        <w:rPr>
          <w:rFonts w:hint="default"/>
          <w:highlight w:val="none"/>
          <w:lang w:val="en-US" w:eastAsia="zh-CN"/>
        </w:rPr>
        <w:t>应在确认后或收到最终书面结算确认通知后7个工作日内，需按照税务机关及</w:t>
      </w:r>
      <w:r>
        <w:rPr>
          <w:rFonts w:hint="eastAsia"/>
          <w:highlight w:val="none"/>
          <w:lang w:val="en-US" w:eastAsia="zh-CN"/>
        </w:rPr>
        <w:t>承包方</w:t>
      </w:r>
      <w:r>
        <w:rPr>
          <w:rFonts w:hint="default"/>
          <w:highlight w:val="none"/>
          <w:lang w:val="en-US" w:eastAsia="zh-CN"/>
        </w:rPr>
        <w:t>财务结算要求提供相应发票，</w:t>
      </w:r>
      <w:r>
        <w:rPr>
          <w:rFonts w:hint="eastAsia"/>
          <w:highlight w:val="none"/>
          <w:lang w:val="en-US" w:eastAsia="zh-CN"/>
        </w:rPr>
        <w:t>承包方</w:t>
      </w:r>
      <w:r>
        <w:rPr>
          <w:rFonts w:hint="default"/>
          <w:highlight w:val="none"/>
          <w:lang w:val="en-US" w:eastAsia="zh-CN"/>
        </w:rPr>
        <w:t>收到后按照结算管理规定进行支付结算款。</w:t>
      </w:r>
    </w:p>
    <w:p w14:paraId="7364A99C">
      <w:pPr>
        <w:rPr>
          <w:rFonts w:hint="default"/>
          <w:highlight w:val="none"/>
          <w:lang w:val="en-US" w:eastAsia="zh-CN"/>
        </w:rPr>
      </w:pPr>
      <w:r>
        <w:rPr>
          <w:rFonts w:hint="default"/>
          <w:highlight w:val="none"/>
          <w:lang w:val="en-US" w:eastAsia="zh-CN"/>
        </w:rPr>
        <w:t>6.</w:t>
      </w:r>
      <w:r>
        <w:rPr>
          <w:rFonts w:hint="eastAsia"/>
          <w:highlight w:val="none"/>
          <w:lang w:val="en-US" w:eastAsia="zh-CN"/>
        </w:rPr>
        <w:t>3</w:t>
      </w:r>
      <w:r>
        <w:rPr>
          <w:rFonts w:hint="default"/>
          <w:highlight w:val="none"/>
          <w:lang w:val="en-US" w:eastAsia="zh-CN"/>
        </w:rPr>
        <w:t>合同价款的风险范围及调整方法：本合同固定总价已包含人工、机械、管理、保险、利润、税金及合同履行过程中可能发生的人工成本上涨、机械租赁费用调整、材料价格波动、施工条件变化等全部风险，除本合同明确约定的调整情形外，合同价款不作调整。</w:t>
      </w:r>
    </w:p>
    <w:p w14:paraId="58B14B62">
      <w:pPr>
        <w:pStyle w:val="4"/>
        <w:bidi w:val="0"/>
        <w:rPr>
          <w:rFonts w:hint="eastAsia"/>
          <w:highlight w:val="none"/>
          <w:lang w:val="en-US" w:eastAsia="zh-CN"/>
        </w:rPr>
      </w:pPr>
      <w:r>
        <w:rPr>
          <w:rFonts w:hint="eastAsia"/>
          <w:highlight w:val="none"/>
          <w:lang w:val="en-US" w:eastAsia="zh-CN"/>
        </w:rPr>
        <w:t>合同组成及解释顺序</w:t>
      </w:r>
    </w:p>
    <w:p w14:paraId="456723EA">
      <w:pPr>
        <w:rPr>
          <w:rFonts w:hint="default"/>
          <w:highlight w:val="none"/>
          <w:lang w:val="en-US" w:eastAsia="zh-CN"/>
        </w:rPr>
      </w:pPr>
      <w:r>
        <w:rPr>
          <w:rFonts w:hint="default"/>
          <w:highlight w:val="none"/>
          <w:lang w:val="en-US" w:eastAsia="zh-CN"/>
        </w:rPr>
        <w:t>构成本劳务分包合同的合同文件之间应当能相互说明和相互补充。除非合同文件另有约定，合同文件的组成及解释顺序如下：</w:t>
      </w:r>
    </w:p>
    <w:p w14:paraId="147050D6">
      <w:pPr>
        <w:rPr>
          <w:rFonts w:hint="default"/>
          <w:highlight w:val="none"/>
          <w:lang w:val="en-US" w:eastAsia="zh-CN"/>
        </w:rPr>
      </w:pPr>
      <w:r>
        <w:rPr>
          <w:rFonts w:hint="default"/>
          <w:highlight w:val="none"/>
          <w:lang w:val="en-US" w:eastAsia="zh-CN"/>
        </w:rPr>
        <w:t>（1）双方在合同履行过程中达成的纪要、协议等文件（需双方签字盖章确认）；</w:t>
      </w:r>
    </w:p>
    <w:p w14:paraId="4B440E17">
      <w:pPr>
        <w:rPr>
          <w:rFonts w:hint="default"/>
          <w:highlight w:val="none"/>
          <w:lang w:val="en-US" w:eastAsia="zh-CN"/>
        </w:rPr>
      </w:pPr>
      <w:r>
        <w:rPr>
          <w:rFonts w:hint="default"/>
          <w:highlight w:val="none"/>
          <w:lang w:val="en-US" w:eastAsia="zh-CN"/>
        </w:rPr>
        <w:t>（2）合同协议书及其附件（附件1-附件5）；</w:t>
      </w:r>
    </w:p>
    <w:p w14:paraId="217B4B79">
      <w:pPr>
        <w:rPr>
          <w:rFonts w:hint="default"/>
          <w:highlight w:val="none"/>
          <w:lang w:val="en-US" w:eastAsia="zh-CN"/>
        </w:rPr>
      </w:pPr>
      <w:r>
        <w:rPr>
          <w:rFonts w:hint="default"/>
          <w:highlight w:val="none"/>
          <w:lang w:val="en-US" w:eastAsia="zh-CN"/>
        </w:rPr>
        <w:t>（3）中标（成交）通知书；</w:t>
      </w:r>
    </w:p>
    <w:p w14:paraId="3CD4E722">
      <w:pPr>
        <w:rPr>
          <w:rFonts w:hint="default"/>
          <w:highlight w:val="none"/>
          <w:lang w:val="en-US" w:eastAsia="zh-CN"/>
        </w:rPr>
      </w:pPr>
      <w:r>
        <w:rPr>
          <w:rFonts w:hint="default"/>
          <w:highlight w:val="none"/>
          <w:lang w:val="en-US" w:eastAsia="zh-CN"/>
        </w:rPr>
        <w:t>（4）采购文件和投标（应答）文件（包含非招标采购文件或竞争性谈判文件）（如有）；</w:t>
      </w:r>
    </w:p>
    <w:p w14:paraId="51EC6030">
      <w:pPr>
        <w:rPr>
          <w:rFonts w:hint="default"/>
          <w:highlight w:val="none"/>
          <w:lang w:val="en-US" w:eastAsia="zh-CN"/>
        </w:rPr>
      </w:pPr>
      <w:r>
        <w:rPr>
          <w:rFonts w:hint="default"/>
          <w:highlight w:val="none"/>
          <w:lang w:val="en-US" w:eastAsia="zh-CN"/>
        </w:rPr>
        <w:t>（5）技术标准和要求；</w:t>
      </w:r>
    </w:p>
    <w:p w14:paraId="00D5339D">
      <w:pPr>
        <w:rPr>
          <w:rFonts w:hint="default"/>
          <w:highlight w:val="none"/>
          <w:lang w:val="en-US" w:eastAsia="zh-CN"/>
        </w:rPr>
      </w:pPr>
      <w:r>
        <w:rPr>
          <w:rFonts w:hint="default"/>
          <w:highlight w:val="none"/>
          <w:lang w:val="en-US" w:eastAsia="zh-CN"/>
        </w:rPr>
        <w:t>（6）图纸；</w:t>
      </w:r>
    </w:p>
    <w:p w14:paraId="4EC8363F">
      <w:pPr>
        <w:rPr>
          <w:rFonts w:hint="default"/>
          <w:highlight w:val="none"/>
          <w:lang w:val="en-US" w:eastAsia="zh-CN"/>
        </w:rPr>
      </w:pPr>
      <w:r>
        <w:rPr>
          <w:rFonts w:hint="default"/>
          <w:highlight w:val="none"/>
          <w:lang w:val="en-US" w:eastAsia="zh-CN"/>
        </w:rPr>
        <w:t>（7）构成合同的其他文件。</w:t>
      </w:r>
    </w:p>
    <w:p w14:paraId="7BA711D0">
      <w:pPr>
        <w:rPr>
          <w:rFonts w:hint="default"/>
          <w:highlight w:val="none"/>
          <w:lang w:val="en-US" w:eastAsia="zh-CN"/>
        </w:rPr>
      </w:pPr>
      <w:r>
        <w:rPr>
          <w:rFonts w:hint="default"/>
          <w:highlight w:val="none"/>
          <w:lang w:val="en-US" w:eastAsia="zh-CN"/>
        </w:rPr>
        <w:t>上述组成合同的各项文件应互相解释，互为说明。如有不明确或不一致之处，解释合同文件的优先顺序按照上述文件所列顺序为准。</w:t>
      </w:r>
    </w:p>
    <w:p w14:paraId="1C7FA2EA">
      <w:pPr>
        <w:rPr>
          <w:rFonts w:hint="default"/>
          <w:highlight w:val="none"/>
          <w:lang w:val="en-US" w:eastAsia="zh-CN"/>
        </w:rPr>
      </w:pPr>
      <w:r>
        <w:rPr>
          <w:rFonts w:hint="default"/>
          <w:highlight w:val="none"/>
          <w:lang w:val="en-US" w:eastAsia="zh-CN"/>
        </w:rPr>
        <w:t>上述各项合同文件包括合同当事人就该项合同文件所作出的补充和修改，属于同一类内容的文件，应以最新签署的为准。如</w:t>
      </w:r>
      <w:r>
        <w:rPr>
          <w:rFonts w:hint="eastAsia"/>
          <w:highlight w:val="none"/>
          <w:lang w:val="en-US" w:eastAsia="zh-CN"/>
        </w:rPr>
        <w:t>承包方</w:t>
      </w:r>
      <w:r>
        <w:rPr>
          <w:rFonts w:hint="default"/>
          <w:highlight w:val="none"/>
          <w:lang w:val="en-US" w:eastAsia="zh-CN"/>
        </w:rPr>
        <w:t>采取招标方式确定</w:t>
      </w:r>
      <w:r>
        <w:rPr>
          <w:rFonts w:hint="eastAsia"/>
          <w:highlight w:val="none"/>
          <w:lang w:val="en-US" w:eastAsia="zh-CN"/>
        </w:rPr>
        <w:t>分包方</w:t>
      </w:r>
      <w:r>
        <w:rPr>
          <w:rFonts w:hint="default"/>
          <w:highlight w:val="none"/>
          <w:lang w:val="en-US" w:eastAsia="zh-CN"/>
        </w:rPr>
        <w:t>的，</w:t>
      </w:r>
      <w:r>
        <w:rPr>
          <w:rFonts w:hint="eastAsia"/>
          <w:highlight w:val="none"/>
          <w:lang w:val="en-US" w:eastAsia="zh-CN"/>
        </w:rPr>
        <w:t>分包方</w:t>
      </w:r>
      <w:r>
        <w:rPr>
          <w:rFonts w:hint="default"/>
          <w:highlight w:val="none"/>
          <w:lang w:val="en-US" w:eastAsia="zh-CN"/>
        </w:rPr>
        <w:t>承诺除偏差表释明外已完全响应</w:t>
      </w:r>
      <w:r>
        <w:rPr>
          <w:rFonts w:hint="eastAsia"/>
          <w:highlight w:val="none"/>
          <w:lang w:val="en-US" w:eastAsia="zh-CN"/>
        </w:rPr>
        <w:t>承包方</w:t>
      </w:r>
      <w:r>
        <w:rPr>
          <w:rFonts w:hint="default"/>
          <w:highlight w:val="none"/>
          <w:lang w:val="en-US" w:eastAsia="zh-CN"/>
        </w:rPr>
        <w:t>招标文件，若发生投标文本与招标文本不一致的，则</w:t>
      </w:r>
      <w:r>
        <w:rPr>
          <w:rFonts w:hint="eastAsia"/>
          <w:highlight w:val="none"/>
          <w:lang w:val="en-US" w:eastAsia="zh-CN"/>
        </w:rPr>
        <w:t>承包方</w:t>
      </w:r>
      <w:r>
        <w:rPr>
          <w:rFonts w:hint="default"/>
          <w:highlight w:val="none"/>
          <w:lang w:val="en-US" w:eastAsia="zh-CN"/>
        </w:rPr>
        <w:t>有权选择以招标文件或投标文件为准。</w:t>
      </w:r>
    </w:p>
    <w:p w14:paraId="1A460CAE">
      <w:pPr>
        <w:pStyle w:val="4"/>
        <w:bidi w:val="0"/>
        <w:rPr>
          <w:rFonts w:hint="eastAsia"/>
          <w:highlight w:val="none"/>
          <w:lang w:eastAsia="zh-CN"/>
        </w:rPr>
      </w:pPr>
      <w:r>
        <w:rPr>
          <w:rFonts w:hint="eastAsia"/>
          <w:highlight w:val="none"/>
          <w:lang w:eastAsia="zh-CN"/>
        </w:rPr>
        <w:t>双方权利义务</w:t>
      </w:r>
    </w:p>
    <w:p w14:paraId="414A0DAE">
      <w:pPr>
        <w:bidi w:val="0"/>
        <w:rPr>
          <w:rFonts w:hint="default"/>
          <w:color w:val="auto"/>
          <w:highlight w:val="none"/>
          <w:lang w:val="en-US" w:eastAsia="zh-CN"/>
        </w:rPr>
      </w:pPr>
      <w:r>
        <w:rPr>
          <w:rFonts w:hint="default"/>
          <w:color w:val="auto"/>
          <w:highlight w:val="none"/>
          <w:lang w:val="en-US" w:eastAsia="zh-CN"/>
        </w:rPr>
        <w:t>8.1</w:t>
      </w:r>
      <w:r>
        <w:rPr>
          <w:rFonts w:hint="eastAsia"/>
          <w:color w:val="auto"/>
          <w:highlight w:val="none"/>
          <w:lang w:val="en-US" w:eastAsia="zh-CN"/>
        </w:rPr>
        <w:t>承包方</w:t>
      </w:r>
      <w:r>
        <w:rPr>
          <w:rFonts w:hint="default"/>
          <w:color w:val="auto"/>
          <w:highlight w:val="none"/>
          <w:lang w:val="en-US" w:eastAsia="zh-CN"/>
        </w:rPr>
        <w:t>：</w:t>
      </w:r>
    </w:p>
    <w:p w14:paraId="6DBE4651">
      <w:pPr>
        <w:bidi w:val="0"/>
        <w:rPr>
          <w:rFonts w:hint="default"/>
          <w:color w:val="auto"/>
          <w:highlight w:val="none"/>
          <w:lang w:val="en-US" w:eastAsia="zh-CN"/>
        </w:rPr>
      </w:pPr>
      <w:r>
        <w:rPr>
          <w:rFonts w:hint="default"/>
          <w:color w:val="auto"/>
          <w:highlight w:val="none"/>
          <w:lang w:val="en-US" w:eastAsia="zh-CN"/>
        </w:rPr>
        <w:t>（1）负责向</w:t>
      </w:r>
      <w:r>
        <w:rPr>
          <w:rFonts w:hint="eastAsia"/>
          <w:color w:val="auto"/>
          <w:highlight w:val="none"/>
          <w:lang w:val="en-US" w:eastAsia="zh-CN"/>
        </w:rPr>
        <w:t>分包方</w:t>
      </w:r>
      <w:r>
        <w:rPr>
          <w:rFonts w:hint="default"/>
          <w:color w:val="auto"/>
          <w:highlight w:val="none"/>
          <w:lang w:val="en-US" w:eastAsia="zh-CN"/>
        </w:rPr>
        <w:t>提供工程施工方案、施工资料、作业指导书和施工计划；</w:t>
      </w:r>
    </w:p>
    <w:p w14:paraId="7CE33EB0">
      <w:pPr>
        <w:bidi w:val="0"/>
        <w:rPr>
          <w:rFonts w:hint="default"/>
          <w:color w:val="auto"/>
          <w:highlight w:val="none"/>
          <w:lang w:val="en-US" w:eastAsia="zh-CN"/>
        </w:rPr>
      </w:pPr>
      <w:r>
        <w:rPr>
          <w:rFonts w:hint="default"/>
          <w:color w:val="auto"/>
          <w:highlight w:val="none"/>
          <w:lang w:val="en-US" w:eastAsia="zh-CN"/>
        </w:rPr>
        <w:t>（2）有权对工程进行技术指导，有权随时对工程安全、质量、进度、文明施工进行监督、检查、考核，并要求</w:t>
      </w:r>
      <w:r>
        <w:rPr>
          <w:rFonts w:hint="eastAsia"/>
          <w:color w:val="auto"/>
          <w:highlight w:val="none"/>
          <w:lang w:val="en-US" w:eastAsia="zh-CN"/>
        </w:rPr>
        <w:t>分包方</w:t>
      </w:r>
      <w:r>
        <w:rPr>
          <w:rFonts w:hint="default"/>
          <w:color w:val="auto"/>
          <w:highlight w:val="none"/>
          <w:lang w:val="en-US" w:eastAsia="zh-CN"/>
        </w:rPr>
        <w:t>限期整改；</w:t>
      </w:r>
    </w:p>
    <w:p w14:paraId="7B8EC303">
      <w:pPr>
        <w:bidi w:val="0"/>
        <w:rPr>
          <w:rFonts w:hint="default"/>
          <w:color w:val="auto"/>
          <w:highlight w:val="none"/>
          <w:lang w:val="en-US" w:eastAsia="zh-CN"/>
        </w:rPr>
      </w:pPr>
      <w:r>
        <w:rPr>
          <w:rFonts w:hint="default"/>
          <w:color w:val="auto"/>
          <w:highlight w:val="none"/>
          <w:lang w:val="en-US" w:eastAsia="zh-CN"/>
        </w:rPr>
        <w:t>（3）负责根据工程实际进展情况，核实、调整</w:t>
      </w:r>
      <w:r>
        <w:rPr>
          <w:rFonts w:hint="eastAsia"/>
          <w:color w:val="auto"/>
          <w:highlight w:val="none"/>
          <w:lang w:val="en-US" w:eastAsia="zh-CN"/>
        </w:rPr>
        <w:t>分包方</w:t>
      </w:r>
      <w:r>
        <w:rPr>
          <w:rFonts w:hint="default"/>
          <w:color w:val="auto"/>
          <w:highlight w:val="none"/>
          <w:lang w:val="en-US" w:eastAsia="zh-CN"/>
        </w:rPr>
        <w:t>施工力量；</w:t>
      </w:r>
    </w:p>
    <w:p w14:paraId="79C30943">
      <w:pPr>
        <w:bidi w:val="0"/>
        <w:rPr>
          <w:rFonts w:hint="default"/>
          <w:color w:val="auto"/>
          <w:highlight w:val="none"/>
          <w:lang w:val="en-US" w:eastAsia="zh-CN"/>
        </w:rPr>
      </w:pPr>
      <w:r>
        <w:rPr>
          <w:rFonts w:hint="default"/>
          <w:color w:val="auto"/>
          <w:highlight w:val="none"/>
          <w:lang w:val="en-US" w:eastAsia="zh-CN"/>
        </w:rPr>
        <w:t>（4）组织工程质量验收；</w:t>
      </w:r>
    </w:p>
    <w:p w14:paraId="4FD258EF">
      <w:pPr>
        <w:bidi w:val="0"/>
        <w:rPr>
          <w:rFonts w:hint="default"/>
          <w:color w:val="auto"/>
          <w:highlight w:val="none"/>
          <w:lang w:val="en-US" w:eastAsia="zh-CN"/>
        </w:rPr>
      </w:pPr>
      <w:r>
        <w:rPr>
          <w:rFonts w:hint="default"/>
          <w:color w:val="auto"/>
          <w:highlight w:val="none"/>
          <w:lang w:val="en-US" w:eastAsia="zh-CN"/>
        </w:rPr>
        <w:t>（5）有权要求</w:t>
      </w:r>
      <w:r>
        <w:rPr>
          <w:rFonts w:hint="eastAsia"/>
          <w:color w:val="auto"/>
          <w:highlight w:val="none"/>
          <w:lang w:val="en-US" w:eastAsia="zh-CN"/>
        </w:rPr>
        <w:t>分包方</w:t>
      </w:r>
      <w:r>
        <w:rPr>
          <w:rFonts w:hint="default"/>
          <w:color w:val="auto"/>
          <w:highlight w:val="none"/>
          <w:lang w:val="en-US" w:eastAsia="zh-CN"/>
        </w:rPr>
        <w:t>撤换不称职或违反规定的现场项目经理、技术人员、安全员或作业人员；</w:t>
      </w:r>
    </w:p>
    <w:p w14:paraId="20CC0D95">
      <w:pPr>
        <w:bidi w:val="0"/>
        <w:rPr>
          <w:rFonts w:hint="default"/>
          <w:color w:val="auto"/>
          <w:highlight w:val="none"/>
          <w:lang w:val="en-US" w:eastAsia="zh-CN"/>
        </w:rPr>
      </w:pPr>
      <w:r>
        <w:rPr>
          <w:rFonts w:hint="default"/>
          <w:color w:val="auto"/>
          <w:highlight w:val="none"/>
          <w:lang w:val="en-US" w:eastAsia="zh-CN"/>
        </w:rPr>
        <w:t>（6）在</w:t>
      </w:r>
      <w:r>
        <w:rPr>
          <w:rFonts w:hint="eastAsia"/>
          <w:color w:val="auto"/>
          <w:highlight w:val="none"/>
          <w:lang w:val="en-US" w:eastAsia="zh-CN"/>
        </w:rPr>
        <w:t>分包方</w:t>
      </w:r>
      <w:r>
        <w:rPr>
          <w:rFonts w:hint="default"/>
          <w:color w:val="auto"/>
          <w:highlight w:val="none"/>
          <w:lang w:val="en-US" w:eastAsia="zh-CN"/>
        </w:rPr>
        <w:t>严重违约或存在重大安全质量隐患时，有权暂停支付工程款直至问题解决。</w:t>
      </w:r>
    </w:p>
    <w:p w14:paraId="1F159067">
      <w:pPr>
        <w:bidi w:val="0"/>
        <w:rPr>
          <w:rFonts w:hint="default"/>
          <w:color w:val="auto"/>
          <w:highlight w:val="none"/>
          <w:lang w:val="en-US" w:eastAsia="zh-CN"/>
        </w:rPr>
      </w:pPr>
      <w:r>
        <w:rPr>
          <w:rFonts w:hint="default"/>
          <w:color w:val="auto"/>
          <w:highlight w:val="none"/>
          <w:lang w:val="en-US" w:eastAsia="zh-CN"/>
        </w:rPr>
        <w:t>8.2分包</w:t>
      </w:r>
      <w:r>
        <w:rPr>
          <w:rFonts w:hint="eastAsia"/>
          <w:color w:val="auto"/>
          <w:highlight w:val="none"/>
          <w:lang w:val="en-US" w:eastAsia="zh-CN"/>
        </w:rPr>
        <w:t>方</w:t>
      </w:r>
      <w:r>
        <w:rPr>
          <w:rFonts w:hint="default"/>
          <w:color w:val="auto"/>
          <w:highlight w:val="none"/>
          <w:lang w:val="en-US" w:eastAsia="zh-CN"/>
        </w:rPr>
        <w:t>：</w:t>
      </w:r>
    </w:p>
    <w:p w14:paraId="7DCCCABF">
      <w:pPr>
        <w:bidi w:val="0"/>
        <w:rPr>
          <w:rFonts w:hint="default"/>
          <w:color w:val="auto"/>
          <w:highlight w:val="none"/>
          <w:lang w:val="en-US" w:eastAsia="zh-CN"/>
        </w:rPr>
      </w:pPr>
      <w:r>
        <w:rPr>
          <w:rFonts w:hint="default"/>
          <w:color w:val="auto"/>
          <w:highlight w:val="none"/>
          <w:lang w:val="en-US" w:eastAsia="zh-CN"/>
        </w:rPr>
        <w:t>（1）严格按照</w:t>
      </w:r>
      <w:r>
        <w:rPr>
          <w:rFonts w:hint="eastAsia"/>
          <w:color w:val="auto"/>
          <w:highlight w:val="none"/>
          <w:lang w:val="en-US" w:eastAsia="zh-CN"/>
        </w:rPr>
        <w:t>承包方</w:t>
      </w:r>
      <w:r>
        <w:rPr>
          <w:rFonts w:hint="default"/>
          <w:color w:val="auto"/>
          <w:highlight w:val="none"/>
          <w:lang w:val="en-US" w:eastAsia="zh-CN"/>
        </w:rPr>
        <w:t>的要求进行作业，确保工程质量、安全、进度，否则</w:t>
      </w:r>
      <w:r>
        <w:rPr>
          <w:rFonts w:hint="eastAsia"/>
          <w:color w:val="auto"/>
          <w:highlight w:val="none"/>
          <w:lang w:val="en-US" w:eastAsia="zh-CN"/>
        </w:rPr>
        <w:t>承包方</w:t>
      </w:r>
      <w:r>
        <w:rPr>
          <w:rFonts w:hint="default"/>
          <w:color w:val="auto"/>
          <w:highlight w:val="none"/>
          <w:lang w:val="en-US" w:eastAsia="zh-CN"/>
        </w:rPr>
        <w:t>有权解除本合同，并要求</w:t>
      </w:r>
      <w:r>
        <w:rPr>
          <w:rFonts w:hint="eastAsia"/>
          <w:color w:val="auto"/>
          <w:highlight w:val="none"/>
          <w:lang w:val="en-US" w:eastAsia="zh-CN"/>
        </w:rPr>
        <w:t>分包方</w:t>
      </w:r>
      <w:r>
        <w:rPr>
          <w:rFonts w:hint="default"/>
          <w:color w:val="auto"/>
          <w:highlight w:val="none"/>
          <w:lang w:val="en-US" w:eastAsia="zh-CN"/>
        </w:rPr>
        <w:t>承担全部损失及合同价款10%的违约金；</w:t>
      </w:r>
    </w:p>
    <w:p w14:paraId="23FF1BE3">
      <w:pPr>
        <w:bidi w:val="0"/>
        <w:rPr>
          <w:rFonts w:hint="default"/>
          <w:color w:val="auto"/>
          <w:highlight w:val="none"/>
          <w:lang w:val="en-US" w:eastAsia="zh-CN"/>
        </w:rPr>
      </w:pPr>
      <w:r>
        <w:rPr>
          <w:rFonts w:hint="default"/>
          <w:color w:val="auto"/>
          <w:highlight w:val="none"/>
          <w:lang w:val="en-US" w:eastAsia="zh-CN"/>
        </w:rPr>
        <w:t>（2）接受</w:t>
      </w:r>
      <w:r>
        <w:rPr>
          <w:rFonts w:hint="eastAsia"/>
          <w:color w:val="auto"/>
          <w:highlight w:val="none"/>
          <w:lang w:val="en-US" w:eastAsia="zh-CN"/>
        </w:rPr>
        <w:t>承包方</w:t>
      </w:r>
      <w:r>
        <w:rPr>
          <w:rFonts w:hint="default"/>
          <w:color w:val="auto"/>
          <w:highlight w:val="none"/>
          <w:lang w:val="en-US" w:eastAsia="zh-CN"/>
        </w:rPr>
        <w:t>的技术指导，接受</w:t>
      </w:r>
      <w:r>
        <w:rPr>
          <w:rFonts w:hint="eastAsia"/>
          <w:color w:val="auto"/>
          <w:highlight w:val="none"/>
          <w:lang w:val="en-US" w:eastAsia="zh-CN"/>
        </w:rPr>
        <w:t>承包方</w:t>
      </w:r>
      <w:r>
        <w:rPr>
          <w:rFonts w:hint="default"/>
          <w:color w:val="auto"/>
          <w:highlight w:val="none"/>
          <w:lang w:val="en-US" w:eastAsia="zh-CN"/>
        </w:rPr>
        <w:t>的监督，</w:t>
      </w:r>
      <w:r>
        <w:rPr>
          <w:rFonts w:hint="eastAsia"/>
          <w:color w:val="auto"/>
          <w:highlight w:val="none"/>
          <w:lang w:val="en-US" w:eastAsia="zh-CN"/>
        </w:rPr>
        <w:t>分包方</w:t>
      </w:r>
      <w:r>
        <w:rPr>
          <w:rFonts w:hint="default"/>
          <w:color w:val="auto"/>
          <w:highlight w:val="none"/>
          <w:lang w:val="en-US" w:eastAsia="zh-CN"/>
        </w:rPr>
        <w:t>应按</w:t>
      </w:r>
      <w:r>
        <w:rPr>
          <w:rFonts w:hint="eastAsia"/>
          <w:color w:val="auto"/>
          <w:highlight w:val="none"/>
          <w:lang w:val="en-US" w:eastAsia="zh-CN"/>
        </w:rPr>
        <w:t>承包方</w:t>
      </w:r>
      <w:r>
        <w:rPr>
          <w:rFonts w:hint="default"/>
          <w:color w:val="auto"/>
          <w:highlight w:val="none"/>
          <w:lang w:val="en-US" w:eastAsia="zh-CN"/>
        </w:rPr>
        <w:t>的进度计划组织施工，确保人员、设备按时进场（人员需持有效身份证明、健康证明、资质证书，设备需经检验合格），科学安排作业计划，投入足够的人力、物力，保证工期。特殊工种应持有效证件上岗，主要技术人员应具备丰富的施工经验，施工现场的</w:t>
      </w:r>
      <w:r>
        <w:rPr>
          <w:rFonts w:hint="eastAsia"/>
          <w:color w:val="auto"/>
          <w:highlight w:val="none"/>
          <w:lang w:val="en-US" w:eastAsia="zh-CN"/>
        </w:rPr>
        <w:t>分包方</w:t>
      </w:r>
      <w:r>
        <w:rPr>
          <w:rFonts w:hint="default"/>
          <w:color w:val="auto"/>
          <w:highlight w:val="none"/>
          <w:lang w:val="en-US" w:eastAsia="zh-CN"/>
        </w:rPr>
        <w:t>项目经理每月在现场时间不得少于25天，未经</w:t>
      </w:r>
      <w:r>
        <w:rPr>
          <w:rFonts w:hint="eastAsia"/>
          <w:color w:val="auto"/>
          <w:highlight w:val="none"/>
          <w:lang w:val="en-US" w:eastAsia="zh-CN"/>
        </w:rPr>
        <w:t>承包方</w:t>
      </w:r>
      <w:r>
        <w:rPr>
          <w:rFonts w:hint="default"/>
          <w:color w:val="auto"/>
          <w:highlight w:val="none"/>
          <w:lang w:val="en-US" w:eastAsia="zh-CN"/>
        </w:rPr>
        <w:t>书面同意不得随意离开、调换。工程实际进度迟于计划要求时，</w:t>
      </w:r>
      <w:r>
        <w:rPr>
          <w:rFonts w:hint="eastAsia"/>
          <w:color w:val="auto"/>
          <w:highlight w:val="none"/>
          <w:lang w:val="en-US" w:eastAsia="zh-CN"/>
        </w:rPr>
        <w:t>分包方</w:t>
      </w:r>
      <w:r>
        <w:rPr>
          <w:rFonts w:hint="default"/>
          <w:color w:val="auto"/>
          <w:highlight w:val="none"/>
          <w:lang w:val="en-US" w:eastAsia="zh-CN"/>
        </w:rPr>
        <w:t>应按</w:t>
      </w:r>
      <w:r>
        <w:rPr>
          <w:rFonts w:hint="eastAsia"/>
          <w:color w:val="auto"/>
          <w:highlight w:val="none"/>
          <w:lang w:val="en-US" w:eastAsia="zh-CN"/>
        </w:rPr>
        <w:t>承包方</w:t>
      </w:r>
      <w:r>
        <w:rPr>
          <w:rFonts w:hint="default"/>
          <w:color w:val="auto"/>
          <w:highlight w:val="none"/>
          <w:lang w:val="en-US" w:eastAsia="zh-CN"/>
        </w:rPr>
        <w:t>的要求制定整改措施，经</w:t>
      </w:r>
      <w:r>
        <w:rPr>
          <w:rFonts w:hint="eastAsia"/>
          <w:color w:val="auto"/>
          <w:highlight w:val="none"/>
          <w:lang w:val="en-US" w:eastAsia="zh-CN"/>
        </w:rPr>
        <w:t>承包方</w:t>
      </w:r>
      <w:r>
        <w:rPr>
          <w:rFonts w:hint="default"/>
          <w:color w:val="auto"/>
          <w:highlight w:val="none"/>
          <w:lang w:val="en-US" w:eastAsia="zh-CN"/>
        </w:rPr>
        <w:t>确认后执行。施工现场的</w:t>
      </w:r>
      <w:r>
        <w:rPr>
          <w:rFonts w:hint="eastAsia"/>
          <w:color w:val="auto"/>
          <w:highlight w:val="none"/>
          <w:lang w:val="en-US" w:eastAsia="zh-CN"/>
        </w:rPr>
        <w:t>分包方</w:t>
      </w:r>
      <w:r>
        <w:rPr>
          <w:rFonts w:hint="default"/>
          <w:color w:val="auto"/>
          <w:highlight w:val="none"/>
          <w:lang w:val="en-US" w:eastAsia="zh-CN"/>
        </w:rPr>
        <w:t>项目经理每月在现场时间不得少于25天，若</w:t>
      </w:r>
      <w:r>
        <w:rPr>
          <w:rFonts w:hint="eastAsia"/>
          <w:color w:val="auto"/>
          <w:highlight w:val="none"/>
          <w:lang w:val="en-US" w:eastAsia="zh-CN"/>
        </w:rPr>
        <w:t>分包方</w:t>
      </w:r>
      <w:r>
        <w:rPr>
          <w:rFonts w:hint="default"/>
          <w:color w:val="auto"/>
          <w:highlight w:val="none"/>
          <w:lang w:val="en-US" w:eastAsia="zh-CN"/>
        </w:rPr>
        <w:t>项目经理每月现场时间不足25天，每缺勤一天按¥2000元/天支付违约金，</w:t>
      </w:r>
      <w:r>
        <w:rPr>
          <w:rFonts w:hint="eastAsia"/>
          <w:color w:val="auto"/>
          <w:highlight w:val="none"/>
          <w:lang w:val="en-US" w:eastAsia="zh-CN"/>
        </w:rPr>
        <w:t>承包方</w:t>
      </w:r>
      <w:r>
        <w:rPr>
          <w:rFonts w:hint="default"/>
          <w:color w:val="auto"/>
          <w:highlight w:val="none"/>
          <w:lang w:val="en-US" w:eastAsia="zh-CN"/>
        </w:rPr>
        <w:t>有权根据考勤记录直接扣除；</w:t>
      </w:r>
    </w:p>
    <w:p w14:paraId="4BBB6AE1">
      <w:pPr>
        <w:bidi w:val="0"/>
        <w:rPr>
          <w:rFonts w:hint="default"/>
          <w:color w:val="auto"/>
          <w:highlight w:val="none"/>
          <w:lang w:val="en-US" w:eastAsia="zh-CN"/>
        </w:rPr>
      </w:pPr>
      <w:r>
        <w:rPr>
          <w:rFonts w:hint="default"/>
          <w:color w:val="auto"/>
          <w:highlight w:val="none"/>
          <w:lang w:val="en-US" w:eastAsia="zh-CN"/>
        </w:rPr>
        <w:t>（3）执行</w:t>
      </w:r>
      <w:r>
        <w:rPr>
          <w:rFonts w:hint="eastAsia"/>
          <w:color w:val="auto"/>
          <w:highlight w:val="none"/>
          <w:lang w:val="en-US" w:eastAsia="zh-CN"/>
        </w:rPr>
        <w:t>承包方</w:t>
      </w:r>
      <w:r>
        <w:rPr>
          <w:rFonts w:hint="default"/>
          <w:color w:val="auto"/>
          <w:highlight w:val="none"/>
          <w:lang w:val="en-US" w:eastAsia="zh-CN"/>
        </w:rPr>
        <w:t>制订的施工力量调整计划；</w:t>
      </w:r>
    </w:p>
    <w:p w14:paraId="326834F3">
      <w:pPr>
        <w:bidi w:val="0"/>
        <w:rPr>
          <w:rFonts w:hint="default"/>
          <w:color w:val="auto"/>
          <w:highlight w:val="none"/>
          <w:lang w:val="en-US" w:eastAsia="zh-CN"/>
        </w:rPr>
      </w:pPr>
      <w:r>
        <w:rPr>
          <w:rFonts w:hint="default"/>
          <w:color w:val="auto"/>
          <w:highlight w:val="none"/>
          <w:lang w:val="en-US" w:eastAsia="zh-CN"/>
        </w:rPr>
        <w:t>（4）负责已完工程在验收移交前的维护和保管，并清理好场地及线路通道；</w:t>
      </w:r>
    </w:p>
    <w:p w14:paraId="1FEA4261">
      <w:pPr>
        <w:bidi w:val="0"/>
        <w:rPr>
          <w:rFonts w:hint="default"/>
          <w:color w:val="auto"/>
          <w:highlight w:val="none"/>
          <w:lang w:val="en-US" w:eastAsia="zh-CN"/>
        </w:rPr>
      </w:pPr>
      <w:r>
        <w:rPr>
          <w:rFonts w:hint="default"/>
          <w:color w:val="auto"/>
          <w:highlight w:val="none"/>
          <w:lang w:val="en-US" w:eastAsia="zh-CN"/>
        </w:rPr>
        <w:t>（5）负责承担施工中因</w:t>
      </w:r>
      <w:r>
        <w:rPr>
          <w:rFonts w:hint="eastAsia"/>
          <w:color w:val="auto"/>
          <w:highlight w:val="none"/>
          <w:lang w:val="en-US" w:eastAsia="zh-CN"/>
        </w:rPr>
        <w:t>分包方</w:t>
      </w:r>
      <w:r>
        <w:rPr>
          <w:rFonts w:hint="default"/>
          <w:color w:val="auto"/>
          <w:highlight w:val="none"/>
          <w:lang w:val="en-US" w:eastAsia="zh-CN"/>
        </w:rPr>
        <w:t>原因发生的全部人身财产损失的责任；</w:t>
      </w:r>
    </w:p>
    <w:p w14:paraId="7AA8FB2A">
      <w:pPr>
        <w:bidi w:val="0"/>
        <w:rPr>
          <w:rFonts w:hint="default"/>
          <w:color w:val="auto"/>
          <w:highlight w:val="none"/>
          <w:lang w:val="en-US" w:eastAsia="zh-CN"/>
        </w:rPr>
      </w:pPr>
      <w:r>
        <w:rPr>
          <w:rFonts w:hint="default"/>
          <w:color w:val="auto"/>
          <w:highlight w:val="none"/>
          <w:lang w:val="en-US" w:eastAsia="zh-CN"/>
        </w:rPr>
        <w:t>（6）在合同规定的质保期内，对属于</w:t>
      </w:r>
      <w:r>
        <w:rPr>
          <w:rFonts w:hint="eastAsia"/>
          <w:color w:val="auto"/>
          <w:highlight w:val="none"/>
          <w:lang w:val="en-US" w:eastAsia="zh-CN"/>
        </w:rPr>
        <w:t>分包方</w:t>
      </w:r>
      <w:r>
        <w:rPr>
          <w:rFonts w:hint="default"/>
          <w:color w:val="auto"/>
          <w:highlight w:val="none"/>
          <w:lang w:val="en-US" w:eastAsia="zh-CN"/>
        </w:rPr>
        <w:t>责任的质量问题，负责无偿修理；</w:t>
      </w:r>
    </w:p>
    <w:p w14:paraId="0E3B9214">
      <w:pPr>
        <w:bidi w:val="0"/>
        <w:rPr>
          <w:rFonts w:hint="default"/>
          <w:color w:val="auto"/>
          <w:highlight w:val="none"/>
          <w:lang w:val="en-US" w:eastAsia="zh-CN"/>
        </w:rPr>
      </w:pPr>
      <w:r>
        <w:rPr>
          <w:rFonts w:hint="default"/>
          <w:color w:val="auto"/>
          <w:highlight w:val="none"/>
          <w:lang w:val="en-US" w:eastAsia="zh-CN"/>
        </w:rPr>
        <w:t>（7）负责及时足额发放有关人员工资，由于</w:t>
      </w:r>
      <w:r>
        <w:rPr>
          <w:rFonts w:hint="eastAsia"/>
          <w:color w:val="auto"/>
          <w:highlight w:val="none"/>
          <w:lang w:val="en-US" w:eastAsia="zh-CN"/>
        </w:rPr>
        <w:t>分包方</w:t>
      </w:r>
      <w:r>
        <w:rPr>
          <w:rFonts w:hint="default"/>
          <w:color w:val="auto"/>
          <w:highlight w:val="none"/>
          <w:lang w:val="en-US" w:eastAsia="zh-CN"/>
        </w:rPr>
        <w:t>原因引起的劳资纠纷，</w:t>
      </w:r>
      <w:r>
        <w:rPr>
          <w:rFonts w:hint="eastAsia"/>
          <w:color w:val="auto"/>
          <w:highlight w:val="none"/>
          <w:lang w:val="en-US" w:eastAsia="zh-CN"/>
        </w:rPr>
        <w:t>分包方</w:t>
      </w:r>
      <w:r>
        <w:rPr>
          <w:rFonts w:hint="default"/>
          <w:color w:val="auto"/>
          <w:highlight w:val="none"/>
          <w:lang w:val="en-US" w:eastAsia="zh-CN"/>
        </w:rPr>
        <w:t>自行协调解决；</w:t>
      </w:r>
    </w:p>
    <w:p w14:paraId="0E199406">
      <w:pPr>
        <w:bidi w:val="0"/>
        <w:rPr>
          <w:rFonts w:hint="default"/>
          <w:color w:val="auto"/>
          <w:highlight w:val="none"/>
          <w:lang w:val="en-US" w:eastAsia="zh-CN"/>
        </w:rPr>
      </w:pPr>
      <w:r>
        <w:rPr>
          <w:rFonts w:hint="default"/>
          <w:color w:val="auto"/>
          <w:highlight w:val="none"/>
          <w:lang w:val="en-US" w:eastAsia="zh-CN"/>
        </w:rPr>
        <w:t>（8）必须服从</w:t>
      </w:r>
      <w:r>
        <w:rPr>
          <w:rFonts w:hint="eastAsia"/>
          <w:color w:val="auto"/>
          <w:highlight w:val="none"/>
          <w:lang w:val="en-US" w:eastAsia="zh-CN"/>
        </w:rPr>
        <w:t>承包方</w:t>
      </w:r>
      <w:r>
        <w:rPr>
          <w:rFonts w:hint="default"/>
          <w:color w:val="auto"/>
          <w:highlight w:val="none"/>
          <w:lang w:val="en-US" w:eastAsia="zh-CN"/>
        </w:rPr>
        <w:t>转发的发包人及监理人的指令；</w:t>
      </w:r>
    </w:p>
    <w:p w14:paraId="0F9342C8">
      <w:pPr>
        <w:bidi w:val="0"/>
        <w:rPr>
          <w:rFonts w:hint="default"/>
          <w:color w:val="auto"/>
          <w:highlight w:val="none"/>
          <w:lang w:val="en-US" w:eastAsia="zh-CN"/>
        </w:rPr>
      </w:pPr>
      <w:r>
        <w:rPr>
          <w:rFonts w:hint="default"/>
          <w:color w:val="auto"/>
          <w:highlight w:val="none"/>
          <w:lang w:val="en-US" w:eastAsia="zh-CN"/>
        </w:rPr>
        <w:t>（9）未经</w:t>
      </w:r>
      <w:r>
        <w:rPr>
          <w:rFonts w:hint="eastAsia"/>
          <w:color w:val="auto"/>
          <w:highlight w:val="none"/>
          <w:lang w:val="en-US" w:eastAsia="zh-CN"/>
        </w:rPr>
        <w:t>承包方</w:t>
      </w:r>
      <w:r>
        <w:rPr>
          <w:rFonts w:hint="default"/>
          <w:color w:val="auto"/>
          <w:highlight w:val="none"/>
          <w:lang w:val="en-US" w:eastAsia="zh-CN"/>
        </w:rPr>
        <w:t>授权或允许，不得擅自与发包人及有关部门建立工作联系；</w:t>
      </w:r>
    </w:p>
    <w:p w14:paraId="29EBF9DE">
      <w:pPr>
        <w:bidi w:val="0"/>
        <w:rPr>
          <w:rFonts w:hint="default"/>
          <w:color w:val="auto"/>
          <w:highlight w:val="none"/>
          <w:lang w:val="en-US" w:eastAsia="zh-CN"/>
        </w:rPr>
      </w:pPr>
      <w:r>
        <w:rPr>
          <w:rFonts w:hint="default"/>
          <w:color w:val="auto"/>
          <w:highlight w:val="none"/>
          <w:lang w:val="en-US" w:eastAsia="zh-CN"/>
        </w:rPr>
        <w:t>（10）对其雇佣人员的工资支付、社会保险缴纳、劳动合同签订等负全部责任，确保不发生劳资纠纷。如因</w:t>
      </w:r>
      <w:r>
        <w:rPr>
          <w:rFonts w:hint="eastAsia"/>
          <w:color w:val="auto"/>
          <w:highlight w:val="none"/>
          <w:lang w:val="en-US" w:eastAsia="zh-CN"/>
        </w:rPr>
        <w:t>分包方</w:t>
      </w:r>
      <w:r>
        <w:rPr>
          <w:rFonts w:hint="default"/>
          <w:color w:val="auto"/>
          <w:highlight w:val="none"/>
          <w:lang w:val="en-US" w:eastAsia="zh-CN"/>
        </w:rPr>
        <w:t>原因引发劳资纠纷（如欠薪、未缴社保等）影响现场施工或</w:t>
      </w:r>
      <w:r>
        <w:rPr>
          <w:rFonts w:hint="eastAsia"/>
          <w:color w:val="auto"/>
          <w:highlight w:val="none"/>
          <w:lang w:val="en-US" w:eastAsia="zh-CN"/>
        </w:rPr>
        <w:t>承包方</w:t>
      </w:r>
      <w:r>
        <w:rPr>
          <w:rFonts w:hint="default"/>
          <w:color w:val="auto"/>
          <w:highlight w:val="none"/>
          <w:lang w:val="en-US" w:eastAsia="zh-CN"/>
        </w:rPr>
        <w:t>声誉的，</w:t>
      </w:r>
      <w:r>
        <w:rPr>
          <w:rFonts w:hint="eastAsia"/>
          <w:color w:val="auto"/>
          <w:highlight w:val="none"/>
          <w:lang w:val="en-US" w:eastAsia="zh-CN"/>
        </w:rPr>
        <w:t>分包方</w:t>
      </w:r>
      <w:r>
        <w:rPr>
          <w:rFonts w:hint="default"/>
          <w:color w:val="auto"/>
          <w:highlight w:val="none"/>
          <w:lang w:val="en-US" w:eastAsia="zh-CN"/>
        </w:rPr>
        <w:t>应立即解决并承担</w:t>
      </w:r>
      <w:r>
        <w:rPr>
          <w:rFonts w:hint="eastAsia"/>
          <w:color w:val="auto"/>
          <w:highlight w:val="none"/>
          <w:lang w:val="en-US" w:eastAsia="zh-CN"/>
        </w:rPr>
        <w:t>承包方</w:t>
      </w:r>
      <w:r>
        <w:rPr>
          <w:rFonts w:hint="default"/>
          <w:color w:val="auto"/>
          <w:highlight w:val="none"/>
          <w:lang w:val="en-US" w:eastAsia="zh-CN"/>
        </w:rPr>
        <w:t>因此遭受的全部损失（包括但不限于停工损失、罚款、处理费用等），且</w:t>
      </w:r>
      <w:r>
        <w:rPr>
          <w:rFonts w:hint="eastAsia"/>
          <w:color w:val="auto"/>
          <w:highlight w:val="none"/>
          <w:lang w:val="en-US" w:eastAsia="zh-CN"/>
        </w:rPr>
        <w:t>承包方</w:t>
      </w:r>
      <w:r>
        <w:rPr>
          <w:rFonts w:hint="default"/>
          <w:color w:val="auto"/>
          <w:highlight w:val="none"/>
          <w:lang w:val="en-US" w:eastAsia="zh-CN"/>
        </w:rPr>
        <w:t>有权从应付工程款中直接代付工人工资及相应费用；</w:t>
      </w:r>
    </w:p>
    <w:p w14:paraId="6EE18537">
      <w:pPr>
        <w:bidi w:val="0"/>
        <w:rPr>
          <w:rFonts w:hint="default"/>
          <w:color w:val="auto"/>
          <w:highlight w:val="none"/>
          <w:lang w:val="en-US" w:eastAsia="zh-CN"/>
        </w:rPr>
      </w:pPr>
      <w:r>
        <w:rPr>
          <w:rFonts w:hint="default"/>
          <w:color w:val="auto"/>
          <w:highlight w:val="none"/>
          <w:lang w:val="en-US" w:eastAsia="zh-CN"/>
        </w:rPr>
        <w:t>（11）未经</w:t>
      </w:r>
      <w:r>
        <w:rPr>
          <w:rFonts w:hint="eastAsia"/>
          <w:color w:val="auto"/>
          <w:highlight w:val="none"/>
          <w:lang w:val="en-US" w:eastAsia="zh-CN"/>
        </w:rPr>
        <w:t>承包方</w:t>
      </w:r>
      <w:r>
        <w:rPr>
          <w:rFonts w:hint="default"/>
          <w:color w:val="auto"/>
          <w:highlight w:val="none"/>
          <w:lang w:val="en-US" w:eastAsia="zh-CN"/>
        </w:rPr>
        <w:t>书面批准，不得擅自更换现场项目经理、主要技术人员和安全管理人员；</w:t>
      </w:r>
    </w:p>
    <w:p w14:paraId="7FC8A474">
      <w:pPr>
        <w:bidi w:val="0"/>
        <w:rPr>
          <w:rFonts w:hint="default"/>
          <w:color w:val="auto"/>
          <w:highlight w:val="none"/>
          <w:lang w:val="en-US" w:eastAsia="zh-CN"/>
        </w:rPr>
      </w:pPr>
      <w:r>
        <w:rPr>
          <w:rFonts w:hint="default"/>
          <w:color w:val="auto"/>
          <w:highlight w:val="none"/>
          <w:lang w:val="en-US" w:eastAsia="zh-CN"/>
        </w:rPr>
        <w:t>（12）遵守</w:t>
      </w:r>
      <w:r>
        <w:rPr>
          <w:rFonts w:hint="eastAsia"/>
          <w:color w:val="auto"/>
          <w:highlight w:val="none"/>
          <w:lang w:val="en-US" w:eastAsia="zh-CN"/>
        </w:rPr>
        <w:t>承包方</w:t>
      </w:r>
      <w:r>
        <w:rPr>
          <w:rFonts w:hint="default"/>
          <w:color w:val="auto"/>
          <w:highlight w:val="none"/>
          <w:lang w:val="en-US" w:eastAsia="zh-CN"/>
        </w:rPr>
        <w:t>关于施工现场管理、文明施工、环境保护、职业健康的所有规章制度和要求；</w:t>
      </w:r>
    </w:p>
    <w:p w14:paraId="5E3F7C63">
      <w:pPr>
        <w:bidi w:val="0"/>
        <w:rPr>
          <w:rFonts w:hint="default"/>
          <w:color w:val="auto"/>
          <w:highlight w:val="none"/>
          <w:lang w:val="en-US" w:eastAsia="zh-CN"/>
        </w:rPr>
      </w:pPr>
      <w:r>
        <w:rPr>
          <w:rFonts w:hint="default"/>
          <w:color w:val="auto"/>
          <w:highlight w:val="none"/>
          <w:lang w:val="en-US" w:eastAsia="zh-CN"/>
        </w:rPr>
        <w:t>（13）承担施工场地内自有人员、设备、材料的安全保卫责任，承担因看管不力造成的损失。</w:t>
      </w:r>
    </w:p>
    <w:p w14:paraId="60F2132F">
      <w:pPr>
        <w:bidi w:val="0"/>
        <w:rPr>
          <w:rFonts w:hint="default"/>
          <w:color w:val="auto"/>
          <w:highlight w:val="none"/>
          <w:lang w:val="en-US" w:eastAsia="zh-CN"/>
        </w:rPr>
      </w:pPr>
      <w:r>
        <w:rPr>
          <w:rFonts w:hint="default"/>
          <w:color w:val="auto"/>
          <w:highlight w:val="none"/>
          <w:lang w:val="en-US" w:eastAsia="zh-CN"/>
        </w:rPr>
        <w:t>（14）施工过程中</w:t>
      </w:r>
      <w:r>
        <w:rPr>
          <w:rFonts w:hint="eastAsia"/>
          <w:color w:val="auto"/>
          <w:highlight w:val="none"/>
          <w:lang w:val="en-US" w:eastAsia="zh-CN"/>
        </w:rPr>
        <w:t>分包方</w:t>
      </w:r>
      <w:r>
        <w:rPr>
          <w:rFonts w:hint="default"/>
          <w:color w:val="auto"/>
          <w:highlight w:val="none"/>
          <w:lang w:val="en-US" w:eastAsia="zh-CN"/>
        </w:rPr>
        <w:t>不得因业主及总包单位前期手续问题而出现不进行施工准备、索赔、消极施工等情形，应积极配合，保证工程按计划进行，否则按违约处理。</w:t>
      </w:r>
    </w:p>
    <w:p w14:paraId="1AEE718A">
      <w:pPr>
        <w:pStyle w:val="4"/>
        <w:bidi w:val="0"/>
        <w:rPr>
          <w:rFonts w:hint="default"/>
          <w:highlight w:val="none"/>
          <w:lang w:val="en-US" w:eastAsia="zh-CN"/>
        </w:rPr>
      </w:pPr>
      <w:r>
        <w:rPr>
          <w:rFonts w:hint="eastAsia"/>
          <w:highlight w:val="none"/>
          <w:lang w:val="en-US" w:eastAsia="zh-CN"/>
        </w:rPr>
        <w:t>项目经理</w:t>
      </w:r>
    </w:p>
    <w:p w14:paraId="0B162398">
      <w:pPr>
        <w:rPr>
          <w:rFonts w:hint="default"/>
          <w:color w:val="auto"/>
          <w:highlight w:val="none"/>
          <w:lang w:val="en-US" w:eastAsia="zh-CN"/>
        </w:rPr>
      </w:pPr>
      <w:r>
        <w:rPr>
          <w:rFonts w:hint="default"/>
          <w:color w:val="auto"/>
          <w:highlight w:val="none"/>
          <w:lang w:val="en-US" w:eastAsia="zh-CN"/>
        </w:rPr>
        <w:t>劳务分包现场项目经理：姓名：，联系方式：，身份证号：；该项目经理需常驻施工现场（每月在场时间不少于25天），负责协调</w:t>
      </w:r>
      <w:r>
        <w:rPr>
          <w:rFonts w:hint="eastAsia"/>
          <w:color w:val="auto"/>
          <w:highlight w:val="none"/>
          <w:lang w:val="en-US" w:eastAsia="zh-CN"/>
        </w:rPr>
        <w:t>分包方</w:t>
      </w:r>
      <w:r>
        <w:rPr>
          <w:rFonts w:hint="default"/>
          <w:color w:val="auto"/>
          <w:highlight w:val="none"/>
          <w:lang w:val="en-US" w:eastAsia="zh-CN"/>
        </w:rPr>
        <w:t>施工人员、设备，对接</w:t>
      </w:r>
      <w:r>
        <w:rPr>
          <w:rFonts w:hint="eastAsia"/>
          <w:color w:val="auto"/>
          <w:highlight w:val="none"/>
          <w:lang w:val="en-US" w:eastAsia="zh-CN"/>
        </w:rPr>
        <w:t>承包方</w:t>
      </w:r>
      <w:r>
        <w:rPr>
          <w:rFonts w:hint="default"/>
          <w:color w:val="auto"/>
          <w:highlight w:val="none"/>
          <w:lang w:val="en-US" w:eastAsia="zh-CN"/>
        </w:rPr>
        <w:t>工作。</w:t>
      </w:r>
    </w:p>
    <w:p w14:paraId="745EBF93">
      <w:pPr>
        <w:rPr>
          <w:rFonts w:hint="default"/>
          <w:color w:val="auto"/>
          <w:highlight w:val="none"/>
          <w:lang w:val="en-US" w:eastAsia="zh-CN"/>
        </w:rPr>
      </w:pPr>
      <w:r>
        <w:rPr>
          <w:rFonts w:hint="eastAsia"/>
          <w:color w:val="auto"/>
          <w:highlight w:val="none"/>
          <w:lang w:val="en-US" w:eastAsia="zh-CN"/>
        </w:rPr>
        <w:t>分包方</w:t>
      </w:r>
      <w:r>
        <w:rPr>
          <w:rFonts w:hint="default"/>
          <w:color w:val="auto"/>
          <w:highlight w:val="none"/>
          <w:lang w:val="en-US" w:eastAsia="zh-CN"/>
        </w:rPr>
        <w:t>若需更换项目经理，需提前15日向</w:t>
      </w:r>
      <w:r>
        <w:rPr>
          <w:rFonts w:hint="eastAsia"/>
          <w:color w:val="auto"/>
          <w:highlight w:val="none"/>
          <w:lang w:val="en-US" w:eastAsia="zh-CN"/>
        </w:rPr>
        <w:t>承包方</w:t>
      </w:r>
      <w:r>
        <w:rPr>
          <w:rFonts w:hint="default"/>
          <w:color w:val="auto"/>
          <w:highlight w:val="none"/>
          <w:lang w:val="en-US" w:eastAsia="zh-CN"/>
        </w:rPr>
        <w:t>提交书面申请，并提供新项目经理的资质证明材料（需与原项目经理资质相当或更高），经</w:t>
      </w:r>
      <w:r>
        <w:rPr>
          <w:rFonts w:hint="eastAsia"/>
          <w:color w:val="auto"/>
          <w:highlight w:val="none"/>
          <w:lang w:val="en-US" w:eastAsia="zh-CN"/>
        </w:rPr>
        <w:t>承包方</w:t>
      </w:r>
      <w:r>
        <w:rPr>
          <w:rFonts w:hint="default"/>
          <w:color w:val="auto"/>
          <w:highlight w:val="none"/>
          <w:lang w:val="en-US" w:eastAsia="zh-CN"/>
        </w:rPr>
        <w:t>书面批准后方可更换；否则未经批准擅自更换的，</w:t>
      </w:r>
      <w:r>
        <w:rPr>
          <w:rFonts w:hint="eastAsia"/>
          <w:color w:val="auto"/>
          <w:highlight w:val="none"/>
          <w:lang w:val="en-US" w:eastAsia="zh-CN"/>
        </w:rPr>
        <w:t>承包方</w:t>
      </w:r>
      <w:r>
        <w:rPr>
          <w:rFonts w:hint="default"/>
          <w:color w:val="auto"/>
          <w:highlight w:val="none"/>
          <w:lang w:val="en-US" w:eastAsia="zh-CN"/>
        </w:rPr>
        <w:t>有权要求</w:t>
      </w:r>
      <w:r>
        <w:rPr>
          <w:rFonts w:hint="eastAsia"/>
          <w:color w:val="auto"/>
          <w:highlight w:val="none"/>
          <w:lang w:val="en-US" w:eastAsia="zh-CN"/>
        </w:rPr>
        <w:t>分包方</w:t>
      </w:r>
      <w:r>
        <w:rPr>
          <w:rFonts w:hint="default"/>
          <w:color w:val="auto"/>
          <w:highlight w:val="none"/>
          <w:lang w:val="en-US" w:eastAsia="zh-CN"/>
        </w:rPr>
        <w:t>停工整改且不构成违约，且停工时间计算在总工期内，停工期间的工期损失及费用由</w:t>
      </w:r>
      <w:r>
        <w:rPr>
          <w:rFonts w:hint="eastAsia"/>
          <w:color w:val="auto"/>
          <w:highlight w:val="none"/>
          <w:lang w:val="en-US" w:eastAsia="zh-CN"/>
        </w:rPr>
        <w:t>分包方</w:t>
      </w:r>
      <w:r>
        <w:rPr>
          <w:rFonts w:hint="default"/>
          <w:color w:val="auto"/>
          <w:highlight w:val="none"/>
          <w:lang w:val="en-US" w:eastAsia="zh-CN"/>
        </w:rPr>
        <w:t>承担，同时</w:t>
      </w:r>
      <w:r>
        <w:rPr>
          <w:rFonts w:hint="eastAsia"/>
          <w:color w:val="auto"/>
          <w:highlight w:val="none"/>
          <w:lang w:val="en-US" w:eastAsia="zh-CN"/>
        </w:rPr>
        <w:t>分包方</w:t>
      </w:r>
      <w:r>
        <w:rPr>
          <w:rFonts w:hint="default"/>
          <w:color w:val="auto"/>
          <w:highlight w:val="none"/>
          <w:lang w:val="en-US" w:eastAsia="zh-CN"/>
        </w:rPr>
        <w:t>需按5000元/次向</w:t>
      </w:r>
      <w:r>
        <w:rPr>
          <w:rFonts w:hint="eastAsia"/>
          <w:color w:val="auto"/>
          <w:highlight w:val="none"/>
          <w:lang w:val="en-US" w:eastAsia="zh-CN"/>
        </w:rPr>
        <w:t>承包方</w:t>
      </w:r>
      <w:r>
        <w:rPr>
          <w:rFonts w:hint="default"/>
          <w:color w:val="auto"/>
          <w:highlight w:val="none"/>
          <w:lang w:val="en-US" w:eastAsia="zh-CN"/>
        </w:rPr>
        <w:t>支付违约金。</w:t>
      </w:r>
    </w:p>
    <w:p w14:paraId="4E359854">
      <w:pPr>
        <w:pStyle w:val="4"/>
        <w:bidi w:val="0"/>
        <w:rPr>
          <w:rFonts w:hint="eastAsia"/>
          <w:highlight w:val="none"/>
          <w:lang w:eastAsia="zh-CN"/>
        </w:rPr>
      </w:pPr>
      <w:r>
        <w:rPr>
          <w:rFonts w:hint="eastAsia"/>
          <w:highlight w:val="none"/>
          <w:lang w:eastAsia="zh-CN"/>
        </w:rPr>
        <w:t>分包方承诺</w:t>
      </w:r>
    </w:p>
    <w:p w14:paraId="5C7A259E">
      <w:pPr>
        <w:rPr>
          <w:rFonts w:hint="default"/>
          <w:color w:val="auto"/>
          <w:highlight w:val="none"/>
          <w:lang w:val="en-US" w:eastAsia="zh-CN"/>
        </w:rPr>
      </w:pPr>
      <w:r>
        <w:rPr>
          <w:rFonts w:hint="eastAsia"/>
          <w:color w:val="auto"/>
          <w:highlight w:val="none"/>
          <w:lang w:val="en-US" w:eastAsia="zh-CN"/>
        </w:rPr>
        <w:t>10</w:t>
      </w:r>
      <w:r>
        <w:rPr>
          <w:rFonts w:hint="default"/>
          <w:color w:val="auto"/>
          <w:highlight w:val="none"/>
          <w:lang w:val="en-US" w:eastAsia="zh-CN"/>
        </w:rPr>
        <w:t>.1</w:t>
      </w:r>
      <w:r>
        <w:rPr>
          <w:rFonts w:hint="eastAsia"/>
          <w:color w:val="auto"/>
          <w:highlight w:val="none"/>
          <w:lang w:val="en-US" w:eastAsia="zh-CN"/>
        </w:rPr>
        <w:t>分包方</w:t>
      </w:r>
      <w:r>
        <w:rPr>
          <w:rFonts w:hint="default"/>
          <w:color w:val="auto"/>
          <w:highlight w:val="none"/>
          <w:lang w:val="en-US" w:eastAsia="zh-CN"/>
        </w:rPr>
        <w:t>承诺按照法律规定及合同约定组织完成劳务作业，劳务作业进度确保按照</w:t>
      </w:r>
      <w:r>
        <w:rPr>
          <w:rFonts w:hint="eastAsia"/>
          <w:color w:val="auto"/>
          <w:highlight w:val="none"/>
          <w:lang w:val="en-US" w:eastAsia="zh-CN"/>
        </w:rPr>
        <w:t>承包方</w:t>
      </w:r>
      <w:r>
        <w:rPr>
          <w:rFonts w:hint="default"/>
          <w:color w:val="auto"/>
          <w:highlight w:val="none"/>
          <w:lang w:val="en-US" w:eastAsia="zh-CN"/>
        </w:rPr>
        <w:t>规定的工期进行，确保工程质量和安全，不得再进行任何转包及违法分包。</w:t>
      </w:r>
    </w:p>
    <w:p w14:paraId="67005F3D">
      <w:pPr>
        <w:rPr>
          <w:rFonts w:hint="default"/>
          <w:color w:val="auto"/>
          <w:highlight w:val="none"/>
          <w:lang w:val="en-US" w:eastAsia="zh-CN"/>
        </w:rPr>
      </w:pPr>
      <w:r>
        <w:rPr>
          <w:rFonts w:hint="eastAsia"/>
          <w:color w:val="auto"/>
          <w:highlight w:val="none"/>
          <w:lang w:val="en-US" w:eastAsia="zh-CN"/>
        </w:rPr>
        <w:t>10</w:t>
      </w:r>
      <w:r>
        <w:rPr>
          <w:rFonts w:hint="default"/>
          <w:color w:val="auto"/>
          <w:highlight w:val="none"/>
          <w:lang w:val="en-US" w:eastAsia="zh-CN"/>
        </w:rPr>
        <w:t>.2劳务分包作业满足达标投产的考核条件且达到工程质量、工艺目标，不发生因施工影响设备的正常使用和工程寿命、或造成批量返工的质量事件。</w:t>
      </w:r>
    </w:p>
    <w:p w14:paraId="07DCCDBB">
      <w:pPr>
        <w:rPr>
          <w:rFonts w:hint="default"/>
          <w:color w:val="auto"/>
          <w:highlight w:val="none"/>
          <w:lang w:val="en-US" w:eastAsia="zh-CN"/>
        </w:rPr>
      </w:pPr>
      <w:r>
        <w:rPr>
          <w:rFonts w:hint="eastAsia"/>
          <w:color w:val="auto"/>
          <w:highlight w:val="none"/>
          <w:lang w:val="en-US" w:eastAsia="zh-CN"/>
        </w:rPr>
        <w:t>10</w:t>
      </w:r>
      <w:r>
        <w:rPr>
          <w:rFonts w:hint="default"/>
          <w:color w:val="auto"/>
          <w:highlight w:val="none"/>
          <w:lang w:val="en-US" w:eastAsia="zh-CN"/>
        </w:rPr>
        <w:t>.3在劳务分包作业中服从</w:t>
      </w:r>
      <w:r>
        <w:rPr>
          <w:rFonts w:hint="eastAsia"/>
          <w:color w:val="auto"/>
          <w:highlight w:val="none"/>
          <w:lang w:val="en-US" w:eastAsia="zh-CN"/>
        </w:rPr>
        <w:t>承包方</w:t>
      </w:r>
      <w:r>
        <w:rPr>
          <w:rFonts w:hint="default"/>
          <w:color w:val="auto"/>
          <w:highlight w:val="none"/>
          <w:lang w:val="en-US" w:eastAsia="zh-CN"/>
        </w:rPr>
        <w:t>的工作安排，配合采取积极的安全措施，满足工程安全目标。</w:t>
      </w:r>
    </w:p>
    <w:p w14:paraId="39EE2E77">
      <w:pPr>
        <w:rPr>
          <w:rFonts w:hint="default"/>
          <w:color w:val="auto"/>
          <w:highlight w:val="none"/>
          <w:lang w:val="en-US" w:eastAsia="zh-CN"/>
        </w:rPr>
      </w:pPr>
      <w:r>
        <w:rPr>
          <w:rFonts w:hint="eastAsia"/>
          <w:color w:val="auto"/>
          <w:highlight w:val="none"/>
          <w:lang w:val="en-US" w:eastAsia="zh-CN"/>
        </w:rPr>
        <w:t>10</w:t>
      </w:r>
      <w:r>
        <w:rPr>
          <w:rFonts w:hint="default"/>
          <w:color w:val="auto"/>
          <w:highlight w:val="none"/>
          <w:lang w:val="en-US" w:eastAsia="zh-CN"/>
        </w:rPr>
        <w:t>.4遵守</w:t>
      </w:r>
      <w:r>
        <w:rPr>
          <w:rFonts w:hint="eastAsia"/>
          <w:color w:val="auto"/>
          <w:highlight w:val="none"/>
          <w:lang w:val="en-US" w:eastAsia="zh-CN"/>
        </w:rPr>
        <w:t>承包方</w:t>
      </w:r>
      <w:r>
        <w:rPr>
          <w:rFonts w:hint="default"/>
          <w:color w:val="auto"/>
          <w:highlight w:val="none"/>
          <w:lang w:val="en-US" w:eastAsia="zh-CN"/>
        </w:rPr>
        <w:t>对工程项目劳务分包的各项管理要求，确保相应的人力资源配置，确保作业人员工资按时、足额发放。</w:t>
      </w:r>
    </w:p>
    <w:p w14:paraId="0A5D2958">
      <w:pPr>
        <w:rPr>
          <w:rFonts w:hint="default"/>
          <w:color w:val="auto"/>
          <w:highlight w:val="none"/>
          <w:lang w:val="en-US" w:eastAsia="zh-CN"/>
        </w:rPr>
      </w:pPr>
      <w:r>
        <w:rPr>
          <w:rFonts w:hint="eastAsia"/>
          <w:color w:val="auto"/>
          <w:highlight w:val="none"/>
          <w:lang w:val="en-US" w:eastAsia="zh-CN"/>
        </w:rPr>
        <w:t>10</w:t>
      </w:r>
      <w:r>
        <w:rPr>
          <w:rFonts w:hint="default"/>
          <w:color w:val="auto"/>
          <w:highlight w:val="none"/>
          <w:lang w:val="en-US" w:eastAsia="zh-CN"/>
        </w:rPr>
        <w:t>.5做到文明施工.确保不因施工原因影响项目通过环评、水保验收。</w:t>
      </w:r>
    </w:p>
    <w:p w14:paraId="7FDD0286">
      <w:pPr>
        <w:rPr>
          <w:rFonts w:hint="default"/>
          <w:color w:val="auto"/>
          <w:highlight w:val="none"/>
          <w:lang w:val="en-US" w:eastAsia="zh-CN"/>
        </w:rPr>
      </w:pPr>
      <w:r>
        <w:rPr>
          <w:rFonts w:hint="eastAsia"/>
          <w:color w:val="auto"/>
          <w:highlight w:val="none"/>
          <w:lang w:val="en-US" w:eastAsia="zh-CN"/>
        </w:rPr>
        <w:t>10</w:t>
      </w:r>
      <w:r>
        <w:rPr>
          <w:rFonts w:hint="default"/>
          <w:color w:val="auto"/>
          <w:highlight w:val="none"/>
          <w:lang w:val="en-US" w:eastAsia="zh-CN"/>
        </w:rPr>
        <w:t>.6</w:t>
      </w:r>
      <w:r>
        <w:rPr>
          <w:rFonts w:hint="eastAsia"/>
          <w:color w:val="auto"/>
          <w:highlight w:val="none"/>
          <w:lang w:val="en-US" w:eastAsia="zh-CN"/>
        </w:rPr>
        <w:t>分包方</w:t>
      </w:r>
      <w:r>
        <w:rPr>
          <w:rFonts w:hint="default"/>
          <w:color w:val="auto"/>
          <w:highlight w:val="none"/>
          <w:lang w:val="en-US" w:eastAsia="zh-CN"/>
        </w:rPr>
        <w:t>确认已阅读及理解合同附件所列国家、地方、行业规章制度规定，并承诺严格遵守与其履行本合同义务相关的规定。</w:t>
      </w:r>
    </w:p>
    <w:p w14:paraId="5DEBA59F">
      <w:pPr>
        <w:rPr>
          <w:rFonts w:hint="default"/>
          <w:color w:val="auto"/>
          <w:highlight w:val="none"/>
          <w:lang w:val="en-US" w:eastAsia="zh-CN"/>
        </w:rPr>
      </w:pPr>
      <w:r>
        <w:rPr>
          <w:rFonts w:hint="eastAsia"/>
          <w:color w:val="auto"/>
          <w:highlight w:val="none"/>
          <w:lang w:val="en-US" w:eastAsia="zh-CN"/>
        </w:rPr>
        <w:t>10</w:t>
      </w:r>
      <w:r>
        <w:rPr>
          <w:rFonts w:hint="default"/>
          <w:color w:val="auto"/>
          <w:highlight w:val="none"/>
          <w:lang w:val="en-US" w:eastAsia="zh-CN"/>
        </w:rPr>
        <w:t>.7</w:t>
      </w:r>
      <w:r>
        <w:rPr>
          <w:rFonts w:hint="eastAsia"/>
          <w:color w:val="auto"/>
          <w:highlight w:val="none"/>
          <w:lang w:val="en-US" w:eastAsia="zh-CN"/>
        </w:rPr>
        <w:t>分包方</w:t>
      </w:r>
      <w:r>
        <w:rPr>
          <w:rFonts w:hint="default"/>
          <w:color w:val="auto"/>
          <w:highlight w:val="none"/>
          <w:lang w:val="en-US" w:eastAsia="zh-CN"/>
        </w:rPr>
        <w:t>在投标阶段已经充分考虑了工程实施范围内外的单位、个人和其他可能出现阻挠施工的情况、可能发生的工期损失，若发生机械台班停置及二次进退场、人员窝工、处理周边群众纠纷等费用和损失，工程结算时不作调整，也不得向</w:t>
      </w:r>
      <w:r>
        <w:rPr>
          <w:rFonts w:hint="eastAsia"/>
          <w:color w:val="auto"/>
          <w:highlight w:val="none"/>
          <w:lang w:val="en-US" w:eastAsia="zh-CN"/>
        </w:rPr>
        <w:t>承包方</w:t>
      </w:r>
      <w:r>
        <w:rPr>
          <w:rFonts w:hint="default"/>
          <w:color w:val="auto"/>
          <w:highlight w:val="none"/>
          <w:lang w:val="en-US" w:eastAsia="zh-CN"/>
        </w:rPr>
        <w:t>提出费用。</w:t>
      </w:r>
    </w:p>
    <w:p w14:paraId="511DDA9D">
      <w:pPr>
        <w:pStyle w:val="4"/>
        <w:bidi w:val="0"/>
        <w:rPr>
          <w:rFonts w:hint="default"/>
          <w:highlight w:val="none"/>
          <w:lang w:val="en-US" w:eastAsia="zh-CN"/>
        </w:rPr>
      </w:pPr>
      <w:r>
        <w:rPr>
          <w:rFonts w:hint="eastAsia"/>
          <w:highlight w:val="none"/>
          <w:lang w:eastAsia="zh-CN"/>
        </w:rPr>
        <w:t>合同变更和解除</w:t>
      </w:r>
    </w:p>
    <w:p w14:paraId="52B00FDE">
      <w:pPr>
        <w:bidi w:val="0"/>
        <w:rPr>
          <w:rFonts w:hint="default"/>
          <w:color w:val="auto"/>
          <w:highlight w:val="none"/>
          <w:lang w:val="en-US" w:eastAsia="zh-CN"/>
        </w:rPr>
      </w:pPr>
      <w:r>
        <w:rPr>
          <w:rFonts w:hint="eastAsia"/>
          <w:color w:val="auto"/>
          <w:highlight w:val="none"/>
          <w:lang w:val="en-US" w:eastAsia="zh-CN"/>
        </w:rPr>
        <w:t>11</w:t>
      </w:r>
      <w:r>
        <w:rPr>
          <w:rFonts w:hint="default"/>
          <w:color w:val="auto"/>
          <w:highlight w:val="none"/>
          <w:lang w:val="en-US" w:eastAsia="zh-CN"/>
        </w:rPr>
        <w:t>.1除本合同已有约定外，任何一方都不得擅自变更或解除本合同，如确需变更或解除本合同，应经双方另行协商，并达成书面协议。</w:t>
      </w:r>
    </w:p>
    <w:p w14:paraId="434201E9">
      <w:pPr>
        <w:bidi w:val="0"/>
        <w:rPr>
          <w:rFonts w:hint="default"/>
          <w:color w:val="auto"/>
          <w:highlight w:val="none"/>
          <w:lang w:val="en-US" w:eastAsia="zh-CN"/>
        </w:rPr>
      </w:pPr>
      <w:r>
        <w:rPr>
          <w:rFonts w:hint="eastAsia"/>
          <w:color w:val="auto"/>
          <w:highlight w:val="none"/>
          <w:lang w:val="en-US" w:eastAsia="zh-CN"/>
        </w:rPr>
        <w:t>11</w:t>
      </w:r>
      <w:r>
        <w:rPr>
          <w:rFonts w:hint="default"/>
          <w:color w:val="auto"/>
          <w:highlight w:val="none"/>
          <w:lang w:val="en-US" w:eastAsia="zh-CN"/>
        </w:rPr>
        <w:t>.2在合同履行过程中，发生以下情形之一的，</w:t>
      </w:r>
      <w:r>
        <w:rPr>
          <w:rFonts w:hint="eastAsia"/>
          <w:color w:val="auto"/>
          <w:highlight w:val="none"/>
          <w:lang w:val="en-US" w:eastAsia="zh-CN"/>
        </w:rPr>
        <w:t>承包方</w:t>
      </w:r>
      <w:r>
        <w:rPr>
          <w:rFonts w:hint="default"/>
          <w:color w:val="auto"/>
          <w:highlight w:val="none"/>
          <w:lang w:val="en-US" w:eastAsia="zh-CN"/>
        </w:rPr>
        <w:t>有权解除合同：</w:t>
      </w:r>
    </w:p>
    <w:p w14:paraId="6E91CC9D">
      <w:pPr>
        <w:bidi w:val="0"/>
        <w:rPr>
          <w:rFonts w:hint="default"/>
          <w:color w:val="auto"/>
          <w:highlight w:val="none"/>
          <w:lang w:val="en-US" w:eastAsia="zh-CN"/>
        </w:rPr>
      </w:pPr>
      <w:r>
        <w:rPr>
          <w:rFonts w:hint="default"/>
          <w:color w:val="auto"/>
          <w:highlight w:val="none"/>
          <w:lang w:val="en-US" w:eastAsia="zh-CN"/>
        </w:rPr>
        <w:t>（1）工程建设发生重大变化，项目内容无法实施或目标无法实现的；</w:t>
      </w:r>
    </w:p>
    <w:p w14:paraId="654724A6">
      <w:pPr>
        <w:bidi w:val="0"/>
        <w:rPr>
          <w:rFonts w:hint="default"/>
          <w:color w:val="auto"/>
          <w:highlight w:val="none"/>
          <w:lang w:val="en-US" w:eastAsia="zh-CN"/>
        </w:rPr>
      </w:pPr>
      <w:r>
        <w:rPr>
          <w:rFonts w:hint="default"/>
          <w:color w:val="auto"/>
          <w:highlight w:val="none"/>
          <w:lang w:val="en-US" w:eastAsia="zh-CN"/>
        </w:rPr>
        <w:t>（2）</w:t>
      </w:r>
      <w:r>
        <w:rPr>
          <w:rFonts w:hint="eastAsia"/>
          <w:color w:val="auto"/>
          <w:highlight w:val="none"/>
          <w:lang w:val="en-US" w:eastAsia="zh-CN"/>
        </w:rPr>
        <w:t>分包方</w:t>
      </w:r>
      <w:r>
        <w:rPr>
          <w:rFonts w:hint="default"/>
          <w:color w:val="auto"/>
          <w:highlight w:val="none"/>
          <w:lang w:val="en-US" w:eastAsia="zh-CN"/>
        </w:rPr>
        <w:t>未按合同约定履行义务，经催告后【7】天内仍未改正的；</w:t>
      </w:r>
    </w:p>
    <w:p w14:paraId="720DA746">
      <w:pPr>
        <w:bidi w:val="0"/>
        <w:rPr>
          <w:rFonts w:hint="default"/>
          <w:color w:val="auto"/>
          <w:highlight w:val="none"/>
          <w:lang w:val="en-US" w:eastAsia="zh-CN"/>
        </w:rPr>
      </w:pPr>
      <w:r>
        <w:rPr>
          <w:rFonts w:hint="default"/>
          <w:color w:val="auto"/>
          <w:highlight w:val="none"/>
          <w:lang w:val="en-US" w:eastAsia="zh-CN"/>
        </w:rPr>
        <w:t>（3）</w:t>
      </w:r>
      <w:r>
        <w:rPr>
          <w:rFonts w:hint="eastAsia"/>
          <w:color w:val="auto"/>
          <w:highlight w:val="none"/>
          <w:lang w:val="en-US" w:eastAsia="zh-CN"/>
        </w:rPr>
        <w:t>分包方</w:t>
      </w:r>
      <w:r>
        <w:rPr>
          <w:rFonts w:hint="default"/>
          <w:color w:val="auto"/>
          <w:highlight w:val="none"/>
          <w:lang w:val="en-US" w:eastAsia="zh-CN"/>
        </w:rPr>
        <w:t>发生重大安全事故（如人员死亡或直接损失超50万元）时，</w:t>
      </w:r>
      <w:r>
        <w:rPr>
          <w:rFonts w:hint="eastAsia"/>
          <w:color w:val="auto"/>
          <w:highlight w:val="none"/>
          <w:lang w:val="en-US" w:eastAsia="zh-CN"/>
        </w:rPr>
        <w:t>承包方</w:t>
      </w:r>
      <w:r>
        <w:rPr>
          <w:rFonts w:hint="default"/>
          <w:color w:val="auto"/>
          <w:highlight w:val="none"/>
          <w:lang w:val="en-US" w:eastAsia="zh-CN"/>
        </w:rPr>
        <w:t>有权单方解除合同并追偿全部损失；</w:t>
      </w:r>
    </w:p>
    <w:p w14:paraId="63339DFA">
      <w:pPr>
        <w:bidi w:val="0"/>
        <w:rPr>
          <w:rFonts w:hint="default"/>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分包方</w:t>
      </w:r>
      <w:r>
        <w:rPr>
          <w:rFonts w:hint="default"/>
          <w:color w:val="auto"/>
          <w:highlight w:val="none"/>
          <w:lang w:val="en-US" w:eastAsia="zh-CN"/>
        </w:rPr>
        <w:t>因自身原因导致工程进度严重延误，影响工程整体进度的；</w:t>
      </w:r>
    </w:p>
    <w:p w14:paraId="489A81E5">
      <w:pPr>
        <w:bidi w:val="0"/>
        <w:rPr>
          <w:rFonts w:hint="default"/>
          <w:color w:val="auto"/>
          <w:highlight w:val="none"/>
          <w:lang w:val="en-US" w:eastAsia="zh-CN"/>
        </w:rPr>
      </w:pPr>
      <w:r>
        <w:rPr>
          <w:rFonts w:hint="default"/>
          <w:color w:val="auto"/>
          <w:highlight w:val="none"/>
          <w:lang w:val="en-US" w:eastAsia="zh-CN"/>
        </w:rPr>
        <w:t>（5）法律法规规定和合同约定的其他</w:t>
      </w:r>
      <w:r>
        <w:rPr>
          <w:rFonts w:hint="eastAsia"/>
          <w:color w:val="auto"/>
          <w:highlight w:val="none"/>
          <w:lang w:val="en-US" w:eastAsia="zh-CN"/>
        </w:rPr>
        <w:t>承包方</w:t>
      </w:r>
      <w:r>
        <w:rPr>
          <w:rFonts w:hint="default"/>
          <w:color w:val="auto"/>
          <w:highlight w:val="none"/>
          <w:lang w:val="en-US" w:eastAsia="zh-CN"/>
        </w:rPr>
        <w:t>有权单方解除合同的情形；</w:t>
      </w:r>
    </w:p>
    <w:p w14:paraId="08770E8F">
      <w:pPr>
        <w:bidi w:val="0"/>
        <w:rPr>
          <w:rFonts w:hint="default"/>
          <w:color w:val="auto"/>
          <w:highlight w:val="none"/>
          <w:lang w:val="en-US" w:eastAsia="zh-CN"/>
        </w:rPr>
      </w:pPr>
      <w:r>
        <w:rPr>
          <w:rFonts w:hint="default"/>
          <w:color w:val="auto"/>
          <w:highlight w:val="none"/>
          <w:lang w:val="en-US" w:eastAsia="zh-CN"/>
        </w:rPr>
        <w:t>（6）</w:t>
      </w:r>
      <w:r>
        <w:rPr>
          <w:rFonts w:hint="eastAsia"/>
          <w:color w:val="auto"/>
          <w:highlight w:val="none"/>
          <w:lang w:val="en-US" w:eastAsia="zh-CN"/>
        </w:rPr>
        <w:t>分包方</w:t>
      </w:r>
      <w:r>
        <w:rPr>
          <w:rFonts w:hint="default"/>
          <w:color w:val="auto"/>
          <w:highlight w:val="none"/>
          <w:lang w:val="en-US" w:eastAsia="zh-CN"/>
        </w:rPr>
        <w:t>发生严重质量事故或多次发生质量不合格情况，经整改仍无法满足要求的；</w:t>
      </w:r>
    </w:p>
    <w:p w14:paraId="114BDA13">
      <w:pPr>
        <w:bidi w:val="0"/>
        <w:rPr>
          <w:rFonts w:hint="default"/>
          <w:color w:val="auto"/>
          <w:highlight w:val="none"/>
          <w:lang w:val="en-US" w:eastAsia="zh-CN"/>
        </w:rPr>
      </w:pPr>
      <w:r>
        <w:rPr>
          <w:rFonts w:hint="default"/>
          <w:color w:val="auto"/>
          <w:highlight w:val="none"/>
          <w:lang w:val="en-US" w:eastAsia="zh-CN"/>
        </w:rPr>
        <w:t>（7）</w:t>
      </w:r>
      <w:r>
        <w:rPr>
          <w:rFonts w:hint="eastAsia"/>
          <w:color w:val="auto"/>
          <w:highlight w:val="none"/>
          <w:lang w:val="en-US" w:eastAsia="zh-CN"/>
        </w:rPr>
        <w:t>分包方</w:t>
      </w:r>
      <w:r>
        <w:rPr>
          <w:rFonts w:hint="default"/>
          <w:color w:val="auto"/>
          <w:highlight w:val="none"/>
          <w:lang w:val="en-US" w:eastAsia="zh-CN"/>
        </w:rPr>
        <w:t>拖欠农民工工资，导致工人聚众闹事、上访或严重影响施工现场秩序和</w:t>
      </w:r>
      <w:r>
        <w:rPr>
          <w:rFonts w:hint="eastAsia"/>
          <w:color w:val="auto"/>
          <w:highlight w:val="none"/>
          <w:lang w:val="en-US" w:eastAsia="zh-CN"/>
        </w:rPr>
        <w:t>承包方</w:t>
      </w:r>
      <w:r>
        <w:rPr>
          <w:rFonts w:hint="default"/>
          <w:color w:val="auto"/>
          <w:highlight w:val="none"/>
          <w:lang w:val="en-US" w:eastAsia="zh-CN"/>
        </w:rPr>
        <w:t>声誉，经警告后仍未妥善解决的；</w:t>
      </w:r>
    </w:p>
    <w:p w14:paraId="39D56A79">
      <w:pPr>
        <w:bidi w:val="0"/>
        <w:rPr>
          <w:rFonts w:hint="default"/>
          <w:color w:val="auto"/>
          <w:highlight w:val="none"/>
          <w:lang w:val="en-US" w:eastAsia="zh-CN"/>
        </w:rPr>
      </w:pPr>
      <w:r>
        <w:rPr>
          <w:rFonts w:hint="default"/>
          <w:color w:val="auto"/>
          <w:highlight w:val="none"/>
          <w:lang w:val="en-US" w:eastAsia="zh-CN"/>
        </w:rPr>
        <w:t>（8）</w:t>
      </w:r>
      <w:r>
        <w:rPr>
          <w:rFonts w:hint="eastAsia"/>
          <w:color w:val="auto"/>
          <w:highlight w:val="none"/>
          <w:lang w:val="en-US" w:eastAsia="zh-CN"/>
        </w:rPr>
        <w:t>分包方</w:t>
      </w:r>
      <w:r>
        <w:rPr>
          <w:rFonts w:hint="default"/>
          <w:color w:val="auto"/>
          <w:highlight w:val="none"/>
          <w:lang w:val="en-US" w:eastAsia="zh-CN"/>
        </w:rPr>
        <w:t>安全措施、设施、物资不能保证施工安全；</w:t>
      </w:r>
      <w:r>
        <w:rPr>
          <w:rFonts w:hint="eastAsia"/>
          <w:color w:val="auto"/>
          <w:highlight w:val="none"/>
          <w:lang w:val="en-US" w:eastAsia="zh-CN"/>
        </w:rPr>
        <w:t>分包方</w:t>
      </w:r>
      <w:r>
        <w:rPr>
          <w:rFonts w:hint="default"/>
          <w:color w:val="auto"/>
          <w:highlight w:val="none"/>
          <w:lang w:val="en-US" w:eastAsia="zh-CN"/>
        </w:rPr>
        <w:t>现场施工工序失衡，存在重大安全隐患或已造成重大安全事故的。</w:t>
      </w:r>
    </w:p>
    <w:p w14:paraId="2895F315">
      <w:pPr>
        <w:bidi w:val="0"/>
        <w:rPr>
          <w:rFonts w:hint="default"/>
          <w:color w:val="auto"/>
          <w:highlight w:val="none"/>
          <w:lang w:val="en-US" w:eastAsia="zh-CN"/>
        </w:rPr>
      </w:pPr>
      <w:r>
        <w:rPr>
          <w:rFonts w:hint="default"/>
          <w:color w:val="auto"/>
          <w:highlight w:val="none"/>
          <w:lang w:val="en-US" w:eastAsia="zh-CN"/>
        </w:rPr>
        <w:t>（9）</w:t>
      </w:r>
      <w:r>
        <w:rPr>
          <w:rFonts w:hint="eastAsia"/>
          <w:color w:val="auto"/>
          <w:highlight w:val="none"/>
          <w:lang w:val="en-US" w:eastAsia="zh-CN"/>
        </w:rPr>
        <w:t>分包方</w:t>
      </w:r>
      <w:r>
        <w:rPr>
          <w:rFonts w:hint="default"/>
          <w:color w:val="auto"/>
          <w:highlight w:val="none"/>
          <w:lang w:val="en-US" w:eastAsia="zh-CN"/>
        </w:rPr>
        <w:t>以任何形式将本合同项目进行分包、转包的。</w:t>
      </w:r>
    </w:p>
    <w:p w14:paraId="454508B0">
      <w:pPr>
        <w:bidi w:val="0"/>
        <w:rPr>
          <w:rFonts w:hint="default"/>
          <w:color w:val="auto"/>
          <w:highlight w:val="none"/>
          <w:lang w:val="en-US" w:eastAsia="zh-CN"/>
        </w:rPr>
      </w:pPr>
      <w:r>
        <w:rPr>
          <w:rFonts w:hint="default"/>
          <w:color w:val="auto"/>
          <w:highlight w:val="none"/>
          <w:lang w:val="en-US" w:eastAsia="zh-CN"/>
        </w:rPr>
        <w:t>（10）</w:t>
      </w:r>
      <w:r>
        <w:rPr>
          <w:rFonts w:hint="eastAsia"/>
          <w:color w:val="auto"/>
          <w:highlight w:val="none"/>
          <w:lang w:val="en-US" w:eastAsia="zh-CN"/>
        </w:rPr>
        <w:t>分包方</w:t>
      </w:r>
      <w:r>
        <w:rPr>
          <w:rFonts w:hint="default"/>
          <w:color w:val="auto"/>
          <w:highlight w:val="none"/>
          <w:lang w:val="en-US" w:eastAsia="zh-CN"/>
        </w:rPr>
        <w:t>破产、停业清算或丧失履约能力的。</w:t>
      </w:r>
    </w:p>
    <w:p w14:paraId="1AFF5DA2">
      <w:pPr>
        <w:bidi w:val="0"/>
        <w:rPr>
          <w:rFonts w:hint="default"/>
          <w:color w:val="auto"/>
          <w:highlight w:val="none"/>
          <w:lang w:val="en-US" w:eastAsia="zh-CN"/>
        </w:rPr>
      </w:pPr>
      <w:r>
        <w:rPr>
          <w:rFonts w:hint="default"/>
          <w:color w:val="auto"/>
          <w:highlight w:val="none"/>
          <w:lang w:val="en-US" w:eastAsia="zh-CN"/>
        </w:rPr>
        <w:t>合同解除后，双方应按照已完成工程量进行结算。</w:t>
      </w:r>
      <w:r>
        <w:rPr>
          <w:rFonts w:hint="eastAsia"/>
          <w:color w:val="auto"/>
          <w:highlight w:val="none"/>
          <w:lang w:val="en-US" w:eastAsia="zh-CN"/>
        </w:rPr>
        <w:t>分包方</w:t>
      </w:r>
      <w:r>
        <w:rPr>
          <w:rFonts w:hint="default"/>
          <w:color w:val="auto"/>
          <w:highlight w:val="none"/>
          <w:lang w:val="en-US" w:eastAsia="zh-CN"/>
        </w:rPr>
        <w:t>应在合同解除后【7】天内撤离施工现场，并将已完成工程及相关资料移交给</w:t>
      </w:r>
      <w:r>
        <w:rPr>
          <w:rFonts w:hint="eastAsia"/>
          <w:color w:val="auto"/>
          <w:highlight w:val="none"/>
          <w:lang w:val="en-US" w:eastAsia="zh-CN"/>
        </w:rPr>
        <w:t>承包方</w:t>
      </w:r>
      <w:r>
        <w:rPr>
          <w:rFonts w:hint="default"/>
          <w:color w:val="auto"/>
          <w:highlight w:val="none"/>
          <w:lang w:val="en-US" w:eastAsia="zh-CN"/>
        </w:rPr>
        <w:t>。逾期未撤离的，</w:t>
      </w:r>
      <w:r>
        <w:rPr>
          <w:rFonts w:hint="eastAsia"/>
          <w:color w:val="auto"/>
          <w:highlight w:val="none"/>
          <w:lang w:val="en-US" w:eastAsia="zh-CN"/>
        </w:rPr>
        <w:t>承包方</w:t>
      </w:r>
      <w:r>
        <w:rPr>
          <w:rFonts w:hint="default"/>
          <w:color w:val="auto"/>
          <w:highlight w:val="none"/>
          <w:lang w:val="en-US" w:eastAsia="zh-CN"/>
        </w:rPr>
        <w:t>有权自行处置现场遗留物，所发生的费用和风险由</w:t>
      </w:r>
      <w:r>
        <w:rPr>
          <w:rFonts w:hint="eastAsia"/>
          <w:color w:val="auto"/>
          <w:highlight w:val="none"/>
          <w:lang w:val="en-US" w:eastAsia="zh-CN"/>
        </w:rPr>
        <w:t>分包方</w:t>
      </w:r>
      <w:r>
        <w:rPr>
          <w:rFonts w:hint="default"/>
          <w:color w:val="auto"/>
          <w:highlight w:val="none"/>
          <w:lang w:val="en-US" w:eastAsia="zh-CN"/>
        </w:rPr>
        <w:t>承担，且</w:t>
      </w:r>
      <w:r>
        <w:rPr>
          <w:rFonts w:hint="eastAsia"/>
          <w:color w:val="auto"/>
          <w:highlight w:val="none"/>
          <w:lang w:val="en-US" w:eastAsia="zh-CN"/>
        </w:rPr>
        <w:t>分包方</w:t>
      </w:r>
      <w:r>
        <w:rPr>
          <w:rFonts w:hint="default"/>
          <w:color w:val="auto"/>
          <w:highlight w:val="none"/>
          <w:lang w:val="en-US" w:eastAsia="zh-CN"/>
        </w:rPr>
        <w:t>应按¥100000（壹拾万元）元/日支付场地占用费。</w:t>
      </w:r>
    </w:p>
    <w:p w14:paraId="28B83190">
      <w:pPr>
        <w:pStyle w:val="4"/>
        <w:bidi w:val="0"/>
        <w:rPr>
          <w:rFonts w:hint="default"/>
          <w:highlight w:val="none"/>
          <w:lang w:val="en-US" w:eastAsia="zh-CN"/>
        </w:rPr>
      </w:pPr>
      <w:r>
        <w:rPr>
          <w:rFonts w:hint="eastAsia"/>
          <w:highlight w:val="none"/>
          <w:lang w:val="en-US" w:eastAsia="zh-CN"/>
        </w:rPr>
        <w:t>违约责任</w:t>
      </w:r>
    </w:p>
    <w:p w14:paraId="1CEDF275">
      <w:pPr>
        <w:rPr>
          <w:rFonts w:hint="default"/>
          <w:highlight w:val="none"/>
          <w:lang w:val="en-US" w:eastAsia="zh-CN"/>
        </w:rPr>
      </w:pPr>
      <w:r>
        <w:rPr>
          <w:rFonts w:hint="default"/>
          <w:highlight w:val="none"/>
          <w:lang w:val="en-US" w:eastAsia="zh-CN"/>
        </w:rPr>
        <w:t>13.1</w:t>
      </w:r>
      <w:r>
        <w:rPr>
          <w:rFonts w:hint="eastAsia"/>
          <w:highlight w:val="none"/>
          <w:lang w:val="en-US" w:eastAsia="zh-CN"/>
        </w:rPr>
        <w:t>承包方</w:t>
      </w:r>
      <w:r>
        <w:rPr>
          <w:rFonts w:hint="default"/>
          <w:highlight w:val="none"/>
          <w:lang w:val="en-US" w:eastAsia="zh-CN"/>
        </w:rPr>
        <w:t>违反本合同中关于劳务费用结算与支付的相关条款，30日顺延期满后仍未付款的按同期全国银行间同业拆借中心发布的一年期贷款市场报价利率（LPR）的标准向</w:t>
      </w:r>
      <w:r>
        <w:rPr>
          <w:rFonts w:hint="eastAsia"/>
          <w:highlight w:val="none"/>
          <w:lang w:val="en-US" w:eastAsia="zh-CN"/>
        </w:rPr>
        <w:t>分包方</w:t>
      </w:r>
      <w:r>
        <w:rPr>
          <w:rFonts w:hint="default"/>
          <w:highlight w:val="none"/>
          <w:lang w:val="en-US" w:eastAsia="zh-CN"/>
        </w:rPr>
        <w:t>支付违约金，</w:t>
      </w:r>
      <w:r>
        <w:rPr>
          <w:rFonts w:hint="eastAsia"/>
          <w:highlight w:val="none"/>
          <w:lang w:val="en-US" w:eastAsia="zh-CN"/>
        </w:rPr>
        <w:t>承包方</w:t>
      </w:r>
      <w:r>
        <w:rPr>
          <w:rFonts w:hint="default"/>
          <w:highlight w:val="none"/>
          <w:lang w:val="en-US" w:eastAsia="zh-CN"/>
        </w:rPr>
        <w:t>逾期付款不影响</w:t>
      </w:r>
      <w:r>
        <w:rPr>
          <w:rFonts w:hint="eastAsia"/>
          <w:highlight w:val="none"/>
          <w:lang w:val="en-US" w:eastAsia="zh-CN"/>
        </w:rPr>
        <w:t>分包方</w:t>
      </w:r>
      <w:r>
        <w:rPr>
          <w:rFonts w:hint="default"/>
          <w:highlight w:val="none"/>
          <w:lang w:val="en-US" w:eastAsia="zh-CN"/>
        </w:rPr>
        <w:t>履行其他合同义务。</w:t>
      </w:r>
    </w:p>
    <w:p w14:paraId="1BA7EA46">
      <w:pPr>
        <w:rPr>
          <w:rFonts w:hint="default"/>
          <w:highlight w:val="none"/>
          <w:lang w:val="en-US" w:eastAsia="zh-CN"/>
        </w:rPr>
      </w:pPr>
      <w:r>
        <w:rPr>
          <w:rFonts w:hint="default"/>
          <w:highlight w:val="none"/>
          <w:lang w:val="en-US" w:eastAsia="zh-CN"/>
        </w:rPr>
        <w:t>13.2</w:t>
      </w:r>
      <w:r>
        <w:rPr>
          <w:rFonts w:hint="eastAsia"/>
          <w:highlight w:val="none"/>
          <w:lang w:val="en-US" w:eastAsia="zh-CN"/>
        </w:rPr>
        <w:t>分包方</w:t>
      </w:r>
      <w:r>
        <w:rPr>
          <w:rFonts w:hint="default"/>
          <w:highlight w:val="none"/>
          <w:lang w:val="en-US" w:eastAsia="zh-CN"/>
        </w:rPr>
        <w:t>不履行本合同义务或者履行义务不符合约定的，</w:t>
      </w:r>
      <w:r>
        <w:rPr>
          <w:rFonts w:hint="eastAsia"/>
          <w:highlight w:val="none"/>
          <w:lang w:val="en-US" w:eastAsia="zh-CN"/>
        </w:rPr>
        <w:t>承包方</w:t>
      </w:r>
      <w:r>
        <w:rPr>
          <w:rFonts w:hint="default"/>
          <w:highlight w:val="none"/>
          <w:lang w:val="en-US" w:eastAsia="zh-CN"/>
        </w:rPr>
        <w:t>有权要求</w:t>
      </w:r>
      <w:r>
        <w:rPr>
          <w:rFonts w:hint="eastAsia"/>
          <w:highlight w:val="none"/>
          <w:lang w:val="en-US" w:eastAsia="zh-CN"/>
        </w:rPr>
        <w:t>分包方</w:t>
      </w:r>
      <w:r>
        <w:rPr>
          <w:rFonts w:hint="default"/>
          <w:highlight w:val="none"/>
          <w:lang w:val="en-US" w:eastAsia="zh-CN"/>
        </w:rPr>
        <w:t>承担继续履行、赔偿损失和/或支付违约金等违约责任。</w:t>
      </w:r>
    </w:p>
    <w:p w14:paraId="7D65C0EC">
      <w:pPr>
        <w:rPr>
          <w:rFonts w:hint="default"/>
          <w:highlight w:val="none"/>
          <w:lang w:val="en-US" w:eastAsia="zh-CN"/>
        </w:rPr>
      </w:pPr>
      <w:r>
        <w:rPr>
          <w:rFonts w:hint="default"/>
          <w:highlight w:val="none"/>
          <w:lang w:val="en-US" w:eastAsia="zh-CN"/>
        </w:rPr>
        <w:t>13.3工程质量、工程安全、工程进度等未达到合同要求的，</w:t>
      </w:r>
      <w:r>
        <w:rPr>
          <w:rFonts w:hint="eastAsia"/>
          <w:highlight w:val="none"/>
          <w:lang w:val="en-US" w:eastAsia="zh-CN"/>
        </w:rPr>
        <w:t>分包方</w:t>
      </w:r>
      <w:r>
        <w:rPr>
          <w:rFonts w:hint="default"/>
          <w:highlight w:val="none"/>
          <w:lang w:val="en-US" w:eastAsia="zh-CN"/>
        </w:rPr>
        <w:t>负责无偿修理或返工，若</w:t>
      </w:r>
      <w:r>
        <w:rPr>
          <w:rFonts w:hint="eastAsia"/>
          <w:highlight w:val="none"/>
          <w:lang w:val="en-US" w:eastAsia="zh-CN"/>
        </w:rPr>
        <w:t>分包方</w:t>
      </w:r>
      <w:r>
        <w:rPr>
          <w:rFonts w:hint="default"/>
          <w:highlight w:val="none"/>
          <w:lang w:val="en-US" w:eastAsia="zh-CN"/>
        </w:rPr>
        <w:t>逾期整改（超过</w:t>
      </w:r>
      <w:r>
        <w:rPr>
          <w:rFonts w:hint="eastAsia"/>
          <w:highlight w:val="none"/>
          <w:lang w:val="en-US" w:eastAsia="zh-CN"/>
        </w:rPr>
        <w:t>承包方</w:t>
      </w:r>
      <w:r>
        <w:rPr>
          <w:rFonts w:hint="default"/>
          <w:highlight w:val="none"/>
          <w:lang w:val="en-US" w:eastAsia="zh-CN"/>
        </w:rPr>
        <w:t>要求的整改期限）或整改后不符合</w:t>
      </w:r>
      <w:r>
        <w:rPr>
          <w:rFonts w:hint="eastAsia"/>
          <w:highlight w:val="none"/>
          <w:lang w:val="en-US" w:eastAsia="zh-CN"/>
        </w:rPr>
        <w:t>承包方</w:t>
      </w:r>
      <w:r>
        <w:rPr>
          <w:rFonts w:hint="default"/>
          <w:highlight w:val="none"/>
          <w:lang w:val="en-US" w:eastAsia="zh-CN"/>
        </w:rPr>
        <w:t>要求的，</w:t>
      </w:r>
      <w:r>
        <w:rPr>
          <w:rFonts w:hint="eastAsia"/>
          <w:highlight w:val="none"/>
          <w:lang w:val="en-US" w:eastAsia="zh-CN"/>
        </w:rPr>
        <w:t>承包方</w:t>
      </w:r>
      <w:r>
        <w:rPr>
          <w:rFonts w:hint="default"/>
          <w:highlight w:val="none"/>
          <w:lang w:val="en-US" w:eastAsia="zh-CN"/>
        </w:rPr>
        <w:t>有权解除合同，</w:t>
      </w:r>
      <w:r>
        <w:rPr>
          <w:rFonts w:hint="eastAsia"/>
          <w:highlight w:val="none"/>
          <w:lang w:val="en-US" w:eastAsia="zh-CN"/>
        </w:rPr>
        <w:t>分包方</w:t>
      </w:r>
      <w:r>
        <w:rPr>
          <w:rFonts w:hint="default"/>
          <w:highlight w:val="none"/>
          <w:lang w:val="en-US" w:eastAsia="zh-CN"/>
        </w:rPr>
        <w:t>应向</w:t>
      </w:r>
      <w:r>
        <w:rPr>
          <w:rFonts w:hint="eastAsia"/>
          <w:highlight w:val="none"/>
          <w:lang w:val="en-US" w:eastAsia="zh-CN"/>
        </w:rPr>
        <w:t>承包方</w:t>
      </w:r>
      <w:r>
        <w:rPr>
          <w:rFonts w:hint="default"/>
          <w:highlight w:val="none"/>
          <w:lang w:val="en-US" w:eastAsia="zh-CN"/>
        </w:rPr>
        <w:t>支付合同价格10%的违约金，并应承担由此引起的一切额外费用（如第三方修复费用、业主罚款等）。</w:t>
      </w:r>
    </w:p>
    <w:p w14:paraId="58F7FF95">
      <w:pPr>
        <w:rPr>
          <w:rFonts w:hint="default"/>
          <w:highlight w:val="none"/>
          <w:lang w:val="en-US" w:eastAsia="zh-CN"/>
        </w:rPr>
      </w:pPr>
      <w:r>
        <w:rPr>
          <w:rFonts w:hint="default"/>
          <w:highlight w:val="none"/>
          <w:lang w:val="en-US" w:eastAsia="zh-CN"/>
        </w:rPr>
        <w:t>13.4</w:t>
      </w:r>
      <w:r>
        <w:rPr>
          <w:rFonts w:hint="eastAsia"/>
          <w:highlight w:val="none"/>
          <w:lang w:val="en-US" w:eastAsia="zh-CN"/>
        </w:rPr>
        <w:t>分包方</w:t>
      </w:r>
      <w:r>
        <w:rPr>
          <w:rFonts w:hint="default"/>
          <w:highlight w:val="none"/>
          <w:lang w:val="en-US" w:eastAsia="zh-CN"/>
        </w:rPr>
        <w:t>因施工组织不力，造成工程工期拖延，</w:t>
      </w:r>
      <w:r>
        <w:rPr>
          <w:rFonts w:hint="eastAsia"/>
          <w:highlight w:val="none"/>
          <w:lang w:val="en-US" w:eastAsia="zh-CN"/>
        </w:rPr>
        <w:t>分包方</w:t>
      </w:r>
      <w:r>
        <w:rPr>
          <w:rFonts w:hint="default"/>
          <w:highlight w:val="none"/>
          <w:lang w:val="en-US" w:eastAsia="zh-CN"/>
        </w:rPr>
        <w:t>应承担全部损失的赔偿责任，并向</w:t>
      </w:r>
      <w:r>
        <w:rPr>
          <w:rFonts w:hint="eastAsia"/>
          <w:highlight w:val="none"/>
          <w:lang w:val="en-US" w:eastAsia="zh-CN"/>
        </w:rPr>
        <w:t>承包方</w:t>
      </w:r>
      <w:r>
        <w:rPr>
          <w:rFonts w:hint="default"/>
          <w:highlight w:val="none"/>
          <w:lang w:val="en-US" w:eastAsia="zh-CN"/>
        </w:rPr>
        <w:t>支付合同价款10%的违约金。</w:t>
      </w:r>
    </w:p>
    <w:p w14:paraId="3EB3C608">
      <w:pPr>
        <w:rPr>
          <w:rFonts w:hint="default"/>
          <w:highlight w:val="none"/>
          <w:lang w:val="en-US" w:eastAsia="zh-CN"/>
        </w:rPr>
      </w:pPr>
      <w:r>
        <w:rPr>
          <w:rFonts w:hint="default"/>
          <w:highlight w:val="none"/>
          <w:lang w:val="en-US" w:eastAsia="zh-CN"/>
        </w:rPr>
        <w:t>13.5工程余料或废旧材料必须及时退回</w:t>
      </w:r>
      <w:r>
        <w:rPr>
          <w:rFonts w:hint="eastAsia"/>
          <w:highlight w:val="none"/>
          <w:lang w:val="en-US" w:eastAsia="zh-CN"/>
        </w:rPr>
        <w:t>承包方</w:t>
      </w:r>
      <w:r>
        <w:rPr>
          <w:rFonts w:hint="default"/>
          <w:highlight w:val="none"/>
          <w:lang w:val="en-US" w:eastAsia="zh-CN"/>
        </w:rPr>
        <w:t>，由于</w:t>
      </w:r>
      <w:r>
        <w:rPr>
          <w:rFonts w:hint="eastAsia"/>
          <w:highlight w:val="none"/>
          <w:lang w:val="en-US" w:eastAsia="zh-CN"/>
        </w:rPr>
        <w:t>分包方</w:t>
      </w:r>
      <w:r>
        <w:rPr>
          <w:rFonts w:hint="default"/>
          <w:highlight w:val="none"/>
          <w:lang w:val="en-US" w:eastAsia="zh-CN"/>
        </w:rPr>
        <w:t>原因造成材料丢失或损坏的，承担全部赔偿责任。材料丢失或损坏的赔偿金额按市场价加20%管理费计算，并需在7日内完成赔付；逾期未赔付的，</w:t>
      </w:r>
      <w:r>
        <w:rPr>
          <w:rFonts w:hint="eastAsia"/>
          <w:highlight w:val="none"/>
          <w:lang w:val="en-US" w:eastAsia="zh-CN"/>
        </w:rPr>
        <w:t>承包方</w:t>
      </w:r>
      <w:r>
        <w:rPr>
          <w:rFonts w:hint="default"/>
          <w:highlight w:val="none"/>
          <w:lang w:val="en-US" w:eastAsia="zh-CN"/>
        </w:rPr>
        <w:t>有权从应付任意一笔款项中扣除。</w:t>
      </w:r>
    </w:p>
    <w:p w14:paraId="10841F1E">
      <w:pPr>
        <w:rPr>
          <w:rFonts w:hint="default"/>
          <w:highlight w:val="none"/>
          <w:lang w:val="en-US" w:eastAsia="zh-CN"/>
        </w:rPr>
      </w:pPr>
      <w:r>
        <w:rPr>
          <w:rFonts w:hint="default"/>
          <w:highlight w:val="none"/>
          <w:lang w:val="en-US" w:eastAsia="zh-CN"/>
        </w:rPr>
        <w:t>13.6违约方承担违约责任后，除本合同被依法解除外，双方均应继续履行合同，以确保工程的连续性和已施工工程的完好；若</w:t>
      </w:r>
      <w:r>
        <w:rPr>
          <w:rFonts w:hint="eastAsia"/>
          <w:highlight w:val="none"/>
          <w:lang w:val="en-US" w:eastAsia="zh-CN"/>
        </w:rPr>
        <w:t>分包方</w:t>
      </w:r>
      <w:r>
        <w:rPr>
          <w:rFonts w:hint="default"/>
          <w:highlight w:val="none"/>
          <w:lang w:val="en-US" w:eastAsia="zh-CN"/>
        </w:rPr>
        <w:t>拒绝继续履行，</w:t>
      </w:r>
      <w:r>
        <w:rPr>
          <w:rFonts w:hint="eastAsia"/>
          <w:highlight w:val="none"/>
          <w:lang w:val="en-US" w:eastAsia="zh-CN"/>
        </w:rPr>
        <w:t>承包方</w:t>
      </w:r>
      <w:r>
        <w:rPr>
          <w:rFonts w:hint="default"/>
          <w:highlight w:val="none"/>
          <w:lang w:val="en-US" w:eastAsia="zh-CN"/>
        </w:rPr>
        <w:t>有权委托第三方完成剩余工程，费用由</w:t>
      </w:r>
      <w:r>
        <w:rPr>
          <w:rFonts w:hint="eastAsia"/>
          <w:highlight w:val="none"/>
          <w:lang w:val="en-US" w:eastAsia="zh-CN"/>
        </w:rPr>
        <w:t>分包方</w:t>
      </w:r>
      <w:r>
        <w:rPr>
          <w:rFonts w:hint="default"/>
          <w:highlight w:val="none"/>
          <w:lang w:val="en-US" w:eastAsia="zh-CN"/>
        </w:rPr>
        <w:t>承担。</w:t>
      </w:r>
    </w:p>
    <w:p w14:paraId="7AB5356A">
      <w:pPr>
        <w:rPr>
          <w:rFonts w:hint="default"/>
          <w:highlight w:val="none"/>
          <w:lang w:val="en-US" w:eastAsia="zh-CN"/>
        </w:rPr>
      </w:pPr>
      <w:r>
        <w:rPr>
          <w:rFonts w:hint="default"/>
          <w:highlight w:val="none"/>
          <w:lang w:val="en-US" w:eastAsia="zh-CN"/>
        </w:rPr>
        <w:t>13.7其他：</w:t>
      </w:r>
      <w:r>
        <w:rPr>
          <w:rFonts w:hint="eastAsia"/>
          <w:highlight w:val="none"/>
          <w:lang w:val="en-US" w:eastAsia="zh-CN"/>
        </w:rPr>
        <w:t>分包方</w:t>
      </w:r>
      <w:r>
        <w:rPr>
          <w:rFonts w:hint="default"/>
          <w:highlight w:val="none"/>
          <w:lang w:val="en-US" w:eastAsia="zh-CN"/>
        </w:rPr>
        <w:t>因自身原因延期交工的，每延误一日，按¥3000元/天的标准向</w:t>
      </w:r>
      <w:r>
        <w:rPr>
          <w:rFonts w:hint="eastAsia"/>
          <w:highlight w:val="none"/>
          <w:lang w:val="en-US" w:eastAsia="zh-CN"/>
        </w:rPr>
        <w:t>承包方</w:t>
      </w:r>
      <w:r>
        <w:rPr>
          <w:rFonts w:hint="default"/>
          <w:highlight w:val="none"/>
          <w:lang w:val="en-US" w:eastAsia="zh-CN"/>
        </w:rPr>
        <w:t>支付违约金（可与本条13.4款违约金同时主张）。</w:t>
      </w:r>
    </w:p>
    <w:p w14:paraId="0E6C4B8D">
      <w:pPr>
        <w:rPr>
          <w:rFonts w:hint="default"/>
          <w:highlight w:val="none"/>
          <w:lang w:val="en-US" w:eastAsia="zh-CN"/>
        </w:rPr>
      </w:pPr>
      <w:r>
        <w:rPr>
          <w:rFonts w:hint="eastAsia"/>
          <w:highlight w:val="none"/>
          <w:lang w:val="en-US" w:eastAsia="zh-CN"/>
        </w:rPr>
        <w:t>分包方</w:t>
      </w:r>
      <w:r>
        <w:rPr>
          <w:rFonts w:hint="default"/>
          <w:highlight w:val="none"/>
          <w:lang w:val="en-US" w:eastAsia="zh-CN"/>
        </w:rPr>
        <w:t>违背或不执行</w:t>
      </w:r>
      <w:r>
        <w:rPr>
          <w:rFonts w:hint="eastAsia"/>
          <w:highlight w:val="none"/>
          <w:lang w:val="en-US" w:eastAsia="zh-CN"/>
        </w:rPr>
        <w:t>承包方</w:t>
      </w:r>
      <w:r>
        <w:rPr>
          <w:rFonts w:hint="default"/>
          <w:highlight w:val="none"/>
          <w:lang w:val="en-US" w:eastAsia="zh-CN"/>
        </w:rPr>
        <w:t>指令、通知等要求的，每出现一次，按¥3000元/次的标准向</w:t>
      </w:r>
      <w:r>
        <w:rPr>
          <w:rFonts w:hint="eastAsia"/>
          <w:highlight w:val="none"/>
          <w:lang w:val="en-US" w:eastAsia="zh-CN"/>
        </w:rPr>
        <w:t>承包方</w:t>
      </w:r>
      <w:r>
        <w:rPr>
          <w:rFonts w:hint="default"/>
          <w:highlight w:val="none"/>
          <w:lang w:val="en-US" w:eastAsia="zh-CN"/>
        </w:rPr>
        <w:t>支付违约金，给</w:t>
      </w:r>
      <w:r>
        <w:rPr>
          <w:rFonts w:hint="eastAsia"/>
          <w:highlight w:val="none"/>
          <w:lang w:val="en-US" w:eastAsia="zh-CN"/>
        </w:rPr>
        <w:t>承包方</w:t>
      </w:r>
      <w:r>
        <w:rPr>
          <w:rFonts w:hint="default"/>
          <w:highlight w:val="none"/>
          <w:lang w:val="en-US" w:eastAsia="zh-CN"/>
        </w:rPr>
        <w:t>造成损失的，还应赔偿全部损失。</w:t>
      </w:r>
    </w:p>
    <w:p w14:paraId="7EFB947D">
      <w:pPr>
        <w:rPr>
          <w:rFonts w:hint="default"/>
          <w:highlight w:val="none"/>
          <w:lang w:val="en-US" w:eastAsia="zh-CN"/>
        </w:rPr>
      </w:pPr>
      <w:r>
        <w:rPr>
          <w:rFonts w:hint="eastAsia"/>
          <w:highlight w:val="none"/>
          <w:lang w:val="en-US" w:eastAsia="zh-CN"/>
        </w:rPr>
        <w:t>分包方</w:t>
      </w:r>
      <w:r>
        <w:rPr>
          <w:rFonts w:hint="default"/>
          <w:highlight w:val="none"/>
          <w:lang w:val="en-US" w:eastAsia="zh-CN"/>
        </w:rPr>
        <w:t>在约定开工日期7日内未能进场开工的或无法按期完成本合同工程的，每延误一日，应按签约合同价格的0.5%向</w:t>
      </w:r>
      <w:r>
        <w:rPr>
          <w:rFonts w:hint="eastAsia"/>
          <w:highlight w:val="none"/>
          <w:lang w:val="en-US" w:eastAsia="zh-CN"/>
        </w:rPr>
        <w:t>承包方</w:t>
      </w:r>
      <w:r>
        <w:rPr>
          <w:rFonts w:hint="default"/>
          <w:highlight w:val="none"/>
          <w:lang w:val="en-US" w:eastAsia="zh-CN"/>
        </w:rPr>
        <w:t>支付违约金；延误超过30天的，</w:t>
      </w:r>
      <w:r>
        <w:rPr>
          <w:rFonts w:hint="eastAsia"/>
          <w:highlight w:val="none"/>
          <w:lang w:val="en-US" w:eastAsia="zh-CN"/>
        </w:rPr>
        <w:t>承包方</w:t>
      </w:r>
      <w:r>
        <w:rPr>
          <w:rFonts w:hint="default"/>
          <w:highlight w:val="none"/>
          <w:lang w:val="en-US" w:eastAsia="zh-CN"/>
        </w:rPr>
        <w:t>有权解除合同，</w:t>
      </w:r>
      <w:r>
        <w:rPr>
          <w:rFonts w:hint="eastAsia"/>
          <w:highlight w:val="none"/>
          <w:lang w:val="en-US" w:eastAsia="zh-CN"/>
        </w:rPr>
        <w:t>分包方</w:t>
      </w:r>
      <w:r>
        <w:rPr>
          <w:rFonts w:hint="default"/>
          <w:highlight w:val="none"/>
          <w:lang w:val="en-US" w:eastAsia="zh-CN"/>
        </w:rPr>
        <w:t>应向</w:t>
      </w:r>
      <w:r>
        <w:rPr>
          <w:rFonts w:hint="eastAsia"/>
          <w:highlight w:val="none"/>
          <w:lang w:val="en-US" w:eastAsia="zh-CN"/>
        </w:rPr>
        <w:t>承包方</w:t>
      </w:r>
      <w:r>
        <w:rPr>
          <w:rFonts w:hint="default"/>
          <w:highlight w:val="none"/>
          <w:lang w:val="en-US" w:eastAsia="zh-CN"/>
        </w:rPr>
        <w:t>支付签约合同价格20%的违约金。</w:t>
      </w:r>
    </w:p>
    <w:p w14:paraId="30F17BCA">
      <w:pPr>
        <w:rPr>
          <w:rFonts w:hint="default"/>
          <w:highlight w:val="none"/>
          <w:lang w:val="en-US" w:eastAsia="zh-CN"/>
        </w:rPr>
      </w:pPr>
      <w:r>
        <w:rPr>
          <w:rFonts w:hint="default"/>
          <w:highlight w:val="none"/>
          <w:lang w:val="en-US" w:eastAsia="zh-CN"/>
        </w:rPr>
        <w:t>因</w:t>
      </w:r>
      <w:r>
        <w:rPr>
          <w:rFonts w:hint="eastAsia"/>
          <w:highlight w:val="none"/>
          <w:lang w:val="en-US" w:eastAsia="zh-CN"/>
        </w:rPr>
        <w:t>分包方</w:t>
      </w:r>
      <w:r>
        <w:rPr>
          <w:rFonts w:hint="default"/>
          <w:highlight w:val="none"/>
          <w:lang w:val="en-US" w:eastAsia="zh-CN"/>
        </w:rPr>
        <w:t>违约导致的第三方索赔或行政处罚，由</w:t>
      </w:r>
      <w:r>
        <w:rPr>
          <w:rFonts w:hint="eastAsia"/>
          <w:highlight w:val="none"/>
          <w:lang w:val="en-US" w:eastAsia="zh-CN"/>
        </w:rPr>
        <w:t>分包方</w:t>
      </w:r>
      <w:r>
        <w:rPr>
          <w:rFonts w:hint="default"/>
          <w:highlight w:val="none"/>
          <w:lang w:val="en-US" w:eastAsia="zh-CN"/>
        </w:rPr>
        <w:t>承担全部责任，并赔偿</w:t>
      </w:r>
      <w:r>
        <w:rPr>
          <w:rFonts w:hint="eastAsia"/>
          <w:highlight w:val="none"/>
          <w:lang w:val="en-US" w:eastAsia="zh-CN"/>
        </w:rPr>
        <w:t>承包方</w:t>
      </w:r>
      <w:r>
        <w:rPr>
          <w:rFonts w:hint="default"/>
          <w:highlight w:val="none"/>
          <w:lang w:val="en-US" w:eastAsia="zh-CN"/>
        </w:rPr>
        <w:t>因此遭受的损失。</w:t>
      </w:r>
      <w:r>
        <w:rPr>
          <w:rFonts w:hint="eastAsia"/>
          <w:highlight w:val="none"/>
          <w:lang w:val="en-US" w:eastAsia="zh-CN"/>
        </w:rPr>
        <w:t>承包方</w:t>
      </w:r>
      <w:r>
        <w:rPr>
          <w:rFonts w:hint="default"/>
          <w:highlight w:val="none"/>
          <w:lang w:val="en-US" w:eastAsia="zh-CN"/>
        </w:rPr>
        <w:t>因此先行支付的赔偿金、罚款或处理费用，有权向</w:t>
      </w:r>
      <w:r>
        <w:rPr>
          <w:rFonts w:hint="eastAsia"/>
          <w:highlight w:val="none"/>
          <w:lang w:val="en-US" w:eastAsia="zh-CN"/>
        </w:rPr>
        <w:t>分包方</w:t>
      </w:r>
      <w:r>
        <w:rPr>
          <w:rFonts w:hint="default"/>
          <w:highlight w:val="none"/>
          <w:lang w:val="en-US" w:eastAsia="zh-CN"/>
        </w:rPr>
        <w:t>全额追偿，并按追偿金额的10%收取管理费。</w:t>
      </w:r>
    </w:p>
    <w:p w14:paraId="3E83FCDE">
      <w:pPr>
        <w:pStyle w:val="4"/>
        <w:bidi w:val="0"/>
        <w:rPr>
          <w:rFonts w:hint="default"/>
          <w:highlight w:val="none"/>
          <w:lang w:val="en-US" w:eastAsia="zh-CN"/>
        </w:rPr>
      </w:pPr>
      <w:r>
        <w:rPr>
          <w:rFonts w:hint="eastAsia"/>
          <w:highlight w:val="none"/>
          <w:lang w:eastAsia="zh-CN"/>
        </w:rPr>
        <w:t>保险</w:t>
      </w:r>
    </w:p>
    <w:p w14:paraId="0621422C">
      <w:pPr>
        <w:rPr>
          <w:rFonts w:hint="default"/>
          <w:highlight w:val="none"/>
          <w:lang w:val="en-US" w:eastAsia="zh-CN"/>
        </w:rPr>
      </w:pPr>
      <w:r>
        <w:rPr>
          <w:rFonts w:hint="default"/>
          <w:highlight w:val="none"/>
          <w:lang w:val="en-US" w:eastAsia="zh-CN"/>
        </w:rPr>
        <w:t>1</w:t>
      </w:r>
      <w:r>
        <w:rPr>
          <w:rFonts w:hint="eastAsia"/>
          <w:highlight w:val="none"/>
          <w:lang w:val="en-US" w:eastAsia="zh-CN"/>
        </w:rPr>
        <w:t>3</w:t>
      </w:r>
      <w:r>
        <w:rPr>
          <w:rFonts w:hint="default"/>
          <w:highlight w:val="none"/>
          <w:lang w:val="en-US" w:eastAsia="zh-CN"/>
        </w:rPr>
        <w:t>.1</w:t>
      </w:r>
      <w:r>
        <w:rPr>
          <w:rFonts w:hint="eastAsia"/>
          <w:highlight w:val="none"/>
          <w:lang w:val="en-US" w:eastAsia="zh-CN"/>
        </w:rPr>
        <w:t>分包方</w:t>
      </w:r>
      <w:r>
        <w:rPr>
          <w:rFonts w:hint="default"/>
          <w:highlight w:val="none"/>
          <w:lang w:val="en-US" w:eastAsia="zh-CN"/>
        </w:rPr>
        <w:t>必须在合同签订后3日内向</w:t>
      </w:r>
      <w:r>
        <w:rPr>
          <w:rFonts w:hint="eastAsia"/>
          <w:highlight w:val="none"/>
          <w:lang w:val="en-US" w:eastAsia="zh-CN"/>
        </w:rPr>
        <w:t>承包方</w:t>
      </w:r>
      <w:r>
        <w:rPr>
          <w:rFonts w:hint="default"/>
          <w:highlight w:val="none"/>
          <w:lang w:val="en-US" w:eastAsia="zh-CN"/>
        </w:rPr>
        <w:t>提交意外伤害保险单原件或加盖公章的清晰复印件，并每月提交保险有效状态证明（如续保凭证）。逾期未提交或保险失效的，视为重大违约，</w:t>
      </w:r>
      <w:r>
        <w:rPr>
          <w:rFonts w:hint="eastAsia"/>
          <w:highlight w:val="none"/>
          <w:lang w:val="en-US" w:eastAsia="zh-CN"/>
        </w:rPr>
        <w:t>承包方</w:t>
      </w:r>
      <w:r>
        <w:rPr>
          <w:rFonts w:hint="default"/>
          <w:highlight w:val="none"/>
          <w:lang w:val="en-US" w:eastAsia="zh-CN"/>
        </w:rPr>
        <w:t>有权暂停支付工程款或解除合同。逾期提交保险单的，每逾期1日，</w:t>
      </w:r>
      <w:r>
        <w:rPr>
          <w:rFonts w:hint="eastAsia"/>
          <w:highlight w:val="none"/>
          <w:lang w:val="en-US" w:eastAsia="zh-CN"/>
        </w:rPr>
        <w:t>分包方</w:t>
      </w:r>
      <w:r>
        <w:rPr>
          <w:rFonts w:hint="default"/>
          <w:highlight w:val="none"/>
          <w:lang w:val="en-US" w:eastAsia="zh-CN"/>
        </w:rPr>
        <w:t>需向</w:t>
      </w:r>
      <w:r>
        <w:rPr>
          <w:rFonts w:hint="eastAsia"/>
          <w:highlight w:val="none"/>
          <w:lang w:val="en-US" w:eastAsia="zh-CN"/>
        </w:rPr>
        <w:t>承包方</w:t>
      </w:r>
      <w:r>
        <w:rPr>
          <w:rFonts w:hint="default"/>
          <w:highlight w:val="none"/>
          <w:lang w:val="en-US" w:eastAsia="zh-CN"/>
        </w:rPr>
        <w:t>支付500元违约金；保险失效期间发生事故的，</w:t>
      </w:r>
      <w:r>
        <w:rPr>
          <w:rFonts w:hint="eastAsia"/>
          <w:highlight w:val="none"/>
          <w:lang w:val="en-US" w:eastAsia="zh-CN"/>
        </w:rPr>
        <w:t>分包方</w:t>
      </w:r>
      <w:r>
        <w:rPr>
          <w:rFonts w:hint="default"/>
          <w:highlight w:val="none"/>
          <w:lang w:val="en-US" w:eastAsia="zh-CN"/>
        </w:rPr>
        <w:t>承担全部赔偿责任。</w:t>
      </w:r>
    </w:p>
    <w:p w14:paraId="7575D547">
      <w:pPr>
        <w:rPr>
          <w:rFonts w:hint="default"/>
          <w:highlight w:val="none"/>
          <w:lang w:val="en-US" w:eastAsia="zh-CN"/>
        </w:rPr>
      </w:pPr>
      <w:r>
        <w:rPr>
          <w:rFonts w:hint="default"/>
          <w:highlight w:val="none"/>
          <w:lang w:val="en-US" w:eastAsia="zh-CN"/>
        </w:rPr>
        <w:t>1</w:t>
      </w:r>
      <w:r>
        <w:rPr>
          <w:rFonts w:hint="eastAsia"/>
          <w:highlight w:val="none"/>
          <w:lang w:val="en-US" w:eastAsia="zh-CN"/>
        </w:rPr>
        <w:t>3</w:t>
      </w:r>
      <w:r>
        <w:rPr>
          <w:rFonts w:hint="default"/>
          <w:highlight w:val="none"/>
          <w:lang w:val="en-US" w:eastAsia="zh-CN"/>
        </w:rPr>
        <w:t>.2</w:t>
      </w:r>
      <w:r>
        <w:rPr>
          <w:rFonts w:hint="eastAsia"/>
          <w:highlight w:val="none"/>
          <w:lang w:val="en-US" w:eastAsia="zh-CN"/>
        </w:rPr>
        <w:t>分包方</w:t>
      </w:r>
      <w:r>
        <w:rPr>
          <w:rFonts w:hint="default"/>
          <w:highlight w:val="none"/>
          <w:lang w:val="en-US" w:eastAsia="zh-CN"/>
        </w:rPr>
        <w:t>为施工场地内自有人员生命财产、施工用设备、材料办理足额保险（如财产损失险、设备损坏险等），支付保险费用（已含在合同价款中）；若</w:t>
      </w:r>
      <w:r>
        <w:rPr>
          <w:rFonts w:hint="eastAsia"/>
          <w:highlight w:val="none"/>
          <w:lang w:val="en-US" w:eastAsia="zh-CN"/>
        </w:rPr>
        <w:t>分包方</w:t>
      </w:r>
      <w:r>
        <w:rPr>
          <w:rFonts w:hint="default"/>
          <w:highlight w:val="none"/>
          <w:lang w:val="en-US" w:eastAsia="zh-CN"/>
        </w:rPr>
        <w:t>未办理相关保险导致损失，由</w:t>
      </w:r>
      <w:r>
        <w:rPr>
          <w:rFonts w:hint="eastAsia"/>
          <w:highlight w:val="none"/>
          <w:lang w:val="en-US" w:eastAsia="zh-CN"/>
        </w:rPr>
        <w:t>分包方</w:t>
      </w:r>
      <w:r>
        <w:rPr>
          <w:rFonts w:hint="default"/>
          <w:highlight w:val="none"/>
          <w:lang w:val="en-US" w:eastAsia="zh-CN"/>
        </w:rPr>
        <w:t>自行承担。</w:t>
      </w:r>
    </w:p>
    <w:p w14:paraId="57E6DEA0">
      <w:pPr>
        <w:rPr>
          <w:rFonts w:hint="default"/>
          <w:highlight w:val="none"/>
          <w:lang w:val="en-US" w:eastAsia="zh-CN"/>
        </w:rPr>
      </w:pPr>
      <w:r>
        <w:rPr>
          <w:rFonts w:hint="default"/>
          <w:highlight w:val="none"/>
          <w:lang w:val="en-US" w:eastAsia="zh-CN"/>
        </w:rPr>
        <w:t>1</w:t>
      </w:r>
      <w:r>
        <w:rPr>
          <w:rFonts w:hint="eastAsia"/>
          <w:highlight w:val="none"/>
          <w:lang w:val="en-US" w:eastAsia="zh-CN"/>
        </w:rPr>
        <w:t>3</w:t>
      </w:r>
      <w:r>
        <w:rPr>
          <w:rFonts w:hint="default"/>
          <w:highlight w:val="none"/>
          <w:lang w:val="en-US" w:eastAsia="zh-CN"/>
        </w:rPr>
        <w:t>.3</w:t>
      </w:r>
      <w:r>
        <w:rPr>
          <w:rFonts w:hint="eastAsia"/>
          <w:highlight w:val="none"/>
          <w:lang w:val="en-US" w:eastAsia="zh-CN"/>
        </w:rPr>
        <w:t>分包方</w:t>
      </w:r>
      <w:r>
        <w:rPr>
          <w:rFonts w:hint="default"/>
          <w:highlight w:val="none"/>
          <w:lang w:val="en-US" w:eastAsia="zh-CN"/>
        </w:rPr>
        <w:t>应为施工现场作业人员办理意外伤害保险，最低保额为人民币【200】万元，保险范围包括但不限于人身伤害、财产损失及第三方责任，保险期限需覆盖从人员进场至工程竣工移交的全部期间，若工程延期，</w:t>
      </w:r>
      <w:r>
        <w:rPr>
          <w:rFonts w:hint="eastAsia"/>
          <w:highlight w:val="none"/>
          <w:lang w:val="en-US" w:eastAsia="zh-CN"/>
        </w:rPr>
        <w:t>分包方</w:t>
      </w:r>
      <w:r>
        <w:rPr>
          <w:rFonts w:hint="default"/>
          <w:highlight w:val="none"/>
          <w:lang w:val="en-US" w:eastAsia="zh-CN"/>
        </w:rPr>
        <w:t>需提前办理续保手续。</w:t>
      </w:r>
    </w:p>
    <w:p w14:paraId="4B1CBB4F">
      <w:pPr>
        <w:rPr>
          <w:rFonts w:hint="default"/>
          <w:highlight w:val="none"/>
          <w:lang w:val="en-US" w:eastAsia="zh-CN"/>
        </w:rPr>
      </w:pPr>
      <w:r>
        <w:rPr>
          <w:rFonts w:hint="default"/>
          <w:highlight w:val="none"/>
          <w:lang w:val="en-US" w:eastAsia="zh-CN"/>
        </w:rPr>
        <w:t>1</w:t>
      </w:r>
      <w:r>
        <w:rPr>
          <w:rFonts w:hint="eastAsia"/>
          <w:highlight w:val="none"/>
          <w:lang w:val="en-US" w:eastAsia="zh-CN"/>
        </w:rPr>
        <w:t>3</w:t>
      </w:r>
      <w:r>
        <w:rPr>
          <w:rFonts w:hint="default"/>
          <w:highlight w:val="none"/>
          <w:lang w:val="en-US" w:eastAsia="zh-CN"/>
        </w:rPr>
        <w:t>.4保险事故发生时，</w:t>
      </w:r>
      <w:r>
        <w:rPr>
          <w:rFonts w:hint="eastAsia"/>
          <w:highlight w:val="none"/>
          <w:lang w:val="en-US" w:eastAsia="zh-CN"/>
        </w:rPr>
        <w:t>承包方</w:t>
      </w:r>
      <w:r>
        <w:rPr>
          <w:rFonts w:hint="default"/>
          <w:highlight w:val="none"/>
          <w:lang w:val="en-US" w:eastAsia="zh-CN"/>
        </w:rPr>
        <w:t>、</w:t>
      </w:r>
      <w:r>
        <w:rPr>
          <w:rFonts w:hint="eastAsia"/>
          <w:highlight w:val="none"/>
          <w:lang w:val="en-US" w:eastAsia="zh-CN"/>
        </w:rPr>
        <w:t>分包方</w:t>
      </w:r>
      <w:r>
        <w:rPr>
          <w:rFonts w:hint="default"/>
          <w:highlight w:val="none"/>
          <w:lang w:val="en-US" w:eastAsia="zh-CN"/>
        </w:rPr>
        <w:t>均有责任尽力采取必要的措施，防止或者减少损失。</w:t>
      </w:r>
      <w:r>
        <w:rPr>
          <w:rFonts w:hint="eastAsia"/>
          <w:highlight w:val="none"/>
          <w:lang w:val="en-US" w:eastAsia="zh-CN"/>
        </w:rPr>
        <w:t>分包方</w:t>
      </w:r>
      <w:r>
        <w:rPr>
          <w:rFonts w:hint="default"/>
          <w:highlight w:val="none"/>
          <w:lang w:val="en-US" w:eastAsia="zh-CN"/>
        </w:rPr>
        <w:t>需在事故发生后1小时内书面通知</w:t>
      </w:r>
      <w:r>
        <w:rPr>
          <w:rFonts w:hint="eastAsia"/>
          <w:highlight w:val="none"/>
          <w:lang w:val="en-US" w:eastAsia="zh-CN"/>
        </w:rPr>
        <w:t>承包方</w:t>
      </w:r>
      <w:r>
        <w:rPr>
          <w:rFonts w:hint="default"/>
          <w:highlight w:val="none"/>
          <w:lang w:val="en-US" w:eastAsia="zh-CN"/>
        </w:rPr>
        <w:t>，并在24小时内提交保险理赔所需的全部材料（如事故证明、医疗记录等）；</w:t>
      </w:r>
      <w:r>
        <w:rPr>
          <w:rFonts w:hint="eastAsia"/>
          <w:highlight w:val="none"/>
          <w:lang w:val="en-US" w:eastAsia="zh-CN"/>
        </w:rPr>
        <w:t>分包方</w:t>
      </w:r>
      <w:r>
        <w:rPr>
          <w:rFonts w:hint="default"/>
          <w:highlight w:val="none"/>
          <w:lang w:val="en-US" w:eastAsia="zh-CN"/>
        </w:rPr>
        <w:t>未及时通知或提交材料导致理赔延误的，责任由</w:t>
      </w:r>
      <w:r>
        <w:rPr>
          <w:rFonts w:hint="eastAsia"/>
          <w:highlight w:val="none"/>
          <w:lang w:val="en-US" w:eastAsia="zh-CN"/>
        </w:rPr>
        <w:t>分包方</w:t>
      </w:r>
      <w:r>
        <w:rPr>
          <w:rFonts w:hint="default"/>
          <w:highlight w:val="none"/>
          <w:lang w:val="en-US" w:eastAsia="zh-CN"/>
        </w:rPr>
        <w:t>承担。</w:t>
      </w:r>
    </w:p>
    <w:p w14:paraId="154FBFBF">
      <w:pPr>
        <w:pStyle w:val="4"/>
        <w:bidi w:val="0"/>
        <w:rPr>
          <w:rFonts w:hint="eastAsia"/>
          <w:highlight w:val="none"/>
          <w:lang w:val="en-US" w:eastAsia="zh-CN"/>
        </w:rPr>
      </w:pPr>
      <w:r>
        <w:rPr>
          <w:rFonts w:hint="eastAsia"/>
          <w:highlight w:val="none"/>
          <w:lang w:val="en-US" w:eastAsia="zh-CN"/>
        </w:rPr>
        <w:t>其他事项</w:t>
      </w:r>
    </w:p>
    <w:p w14:paraId="7C314B4C">
      <w:pPr>
        <w:rPr>
          <w:rFonts w:hint="default"/>
          <w:highlight w:val="none"/>
          <w:lang w:val="en-US" w:eastAsia="zh-CN"/>
        </w:rPr>
      </w:pPr>
      <w:r>
        <w:rPr>
          <w:rFonts w:hint="default"/>
          <w:highlight w:val="none"/>
          <w:lang w:val="en-US" w:eastAsia="zh-CN"/>
        </w:rPr>
        <w:t>1</w:t>
      </w:r>
      <w:r>
        <w:rPr>
          <w:rFonts w:hint="eastAsia"/>
          <w:highlight w:val="none"/>
          <w:lang w:val="en-US" w:eastAsia="zh-CN"/>
        </w:rPr>
        <w:t>4</w:t>
      </w:r>
      <w:r>
        <w:rPr>
          <w:rFonts w:hint="default"/>
          <w:highlight w:val="none"/>
          <w:lang w:val="en-US" w:eastAsia="zh-CN"/>
        </w:rPr>
        <w:t>.1本合同未尽事宜，双方可另行协商，签订补充协议，作为本合同的附件，具有同等法律效力。补充协议内容与本合同不一致的，以补充协议为准（补充协议需双方签字并盖章确认后生效）。</w:t>
      </w:r>
    </w:p>
    <w:p w14:paraId="1AC57504">
      <w:pPr>
        <w:rPr>
          <w:rFonts w:hint="default"/>
          <w:highlight w:val="none"/>
          <w:lang w:val="en-US" w:eastAsia="zh-CN"/>
        </w:rPr>
      </w:pPr>
      <w:r>
        <w:rPr>
          <w:rFonts w:hint="eastAsia"/>
          <w:highlight w:val="none"/>
          <w:lang w:val="en-US" w:eastAsia="zh-CN"/>
        </w:rPr>
        <w:t>14</w:t>
      </w:r>
      <w:r>
        <w:rPr>
          <w:rFonts w:hint="default"/>
          <w:highlight w:val="none"/>
          <w:lang w:val="en-US" w:eastAsia="zh-CN"/>
        </w:rPr>
        <w:t>.2因本劳务分包合同及合同有关事项发生的争议，友好协商不成，按以下第2种方式处理。</w:t>
      </w:r>
    </w:p>
    <w:p w14:paraId="141572F3">
      <w:pPr>
        <w:rPr>
          <w:rFonts w:hint="default"/>
          <w:highlight w:val="none"/>
          <w:lang w:val="en-US" w:eastAsia="zh-CN"/>
        </w:rPr>
      </w:pPr>
      <w:r>
        <w:rPr>
          <w:rFonts w:hint="default"/>
          <w:highlight w:val="none"/>
          <w:lang w:val="en-US" w:eastAsia="zh-CN"/>
        </w:rPr>
        <w:t>（1）仲裁：提交仲裁委员会仲裁，按照申请仲裁时该仲裁机构有效的仲裁规则进行仲裁。仲裁裁决是终局的，对双方均有约束力。</w:t>
      </w:r>
    </w:p>
    <w:p w14:paraId="03D0F548">
      <w:pPr>
        <w:rPr>
          <w:rFonts w:hint="default"/>
          <w:highlight w:val="none"/>
          <w:lang w:val="en-US" w:eastAsia="zh-CN"/>
        </w:rPr>
      </w:pPr>
      <w:r>
        <w:rPr>
          <w:rFonts w:hint="default"/>
          <w:highlight w:val="none"/>
          <w:lang w:val="en-US" w:eastAsia="zh-CN"/>
        </w:rPr>
        <w:t>（2）诉讼：向</w:t>
      </w:r>
      <w:r>
        <w:rPr>
          <w:rFonts w:hint="eastAsia"/>
          <w:highlight w:val="none"/>
          <w:lang w:val="en-US" w:eastAsia="zh-CN"/>
        </w:rPr>
        <w:t>承包方</w:t>
      </w:r>
      <w:r>
        <w:rPr>
          <w:rFonts w:hint="default"/>
          <w:highlight w:val="none"/>
          <w:lang w:val="en-US" w:eastAsia="zh-CN"/>
        </w:rPr>
        <w:t>所在地（即</w:t>
      </w:r>
      <w:r>
        <w:rPr>
          <w:rFonts w:hint="eastAsia"/>
          <w:highlight w:val="none"/>
          <w:lang w:val="en-US" w:eastAsia="zh-CN"/>
        </w:rPr>
        <w:t>南通市崇川区</w:t>
      </w:r>
      <w:r>
        <w:rPr>
          <w:rFonts w:hint="default"/>
          <w:highlight w:val="none"/>
          <w:lang w:val="en-US" w:eastAsia="zh-CN"/>
        </w:rPr>
        <w:t>）有管辖权的人民法院提起诉讼。在争议解决期间，合同中未涉及争议部分的条款仍须履行。</w:t>
      </w:r>
    </w:p>
    <w:p w14:paraId="3BB7144A">
      <w:pPr>
        <w:rPr>
          <w:rFonts w:hint="default"/>
          <w:highlight w:val="none"/>
          <w:lang w:val="en-US" w:eastAsia="zh-CN"/>
        </w:rPr>
      </w:pPr>
      <w:r>
        <w:rPr>
          <w:rFonts w:hint="eastAsia"/>
          <w:highlight w:val="none"/>
          <w:lang w:val="en-US" w:eastAsia="zh-CN"/>
        </w:rPr>
        <w:t>14</w:t>
      </w:r>
      <w:r>
        <w:rPr>
          <w:rFonts w:hint="default"/>
          <w:highlight w:val="none"/>
          <w:lang w:val="en-US" w:eastAsia="zh-CN"/>
        </w:rPr>
        <w:t>.3本合同自法定代表人或授权代表签字并加盖公司公章或合同专用章之日起生效。</w:t>
      </w:r>
    </w:p>
    <w:p w14:paraId="356A7E3F">
      <w:pPr>
        <w:rPr>
          <w:rFonts w:hint="default"/>
          <w:highlight w:val="none"/>
          <w:lang w:val="en-US" w:eastAsia="zh-CN"/>
        </w:rPr>
      </w:pPr>
      <w:r>
        <w:rPr>
          <w:rFonts w:hint="eastAsia"/>
          <w:highlight w:val="none"/>
          <w:lang w:val="en-US" w:eastAsia="zh-CN"/>
        </w:rPr>
        <w:t>14</w:t>
      </w:r>
      <w:r>
        <w:rPr>
          <w:rFonts w:hint="default"/>
          <w:highlight w:val="none"/>
          <w:lang w:val="en-US" w:eastAsia="zh-CN"/>
        </w:rPr>
        <w:t>.4本合同一式</w:t>
      </w:r>
      <w:r>
        <w:rPr>
          <w:rFonts w:hint="eastAsia"/>
          <w:highlight w:val="none"/>
          <w:lang w:val="en-US" w:eastAsia="zh-CN"/>
        </w:rPr>
        <w:t>肆</w:t>
      </w:r>
      <w:r>
        <w:rPr>
          <w:rFonts w:hint="default"/>
          <w:highlight w:val="none"/>
          <w:lang w:val="en-US" w:eastAsia="zh-CN"/>
        </w:rPr>
        <w:t>份，</w:t>
      </w:r>
      <w:r>
        <w:rPr>
          <w:rFonts w:hint="eastAsia"/>
          <w:highlight w:val="none"/>
          <w:lang w:val="en-US" w:eastAsia="zh-CN"/>
        </w:rPr>
        <w:t>承包方</w:t>
      </w:r>
      <w:r>
        <w:rPr>
          <w:rFonts w:hint="default"/>
          <w:highlight w:val="none"/>
          <w:lang w:val="en-US" w:eastAsia="zh-CN"/>
        </w:rPr>
        <w:t>执</w:t>
      </w:r>
      <w:r>
        <w:rPr>
          <w:rFonts w:hint="eastAsia"/>
          <w:highlight w:val="none"/>
          <w:lang w:val="en-US" w:eastAsia="zh-CN"/>
        </w:rPr>
        <w:t>贰</w:t>
      </w:r>
      <w:r>
        <w:rPr>
          <w:rFonts w:hint="default"/>
          <w:highlight w:val="none"/>
          <w:lang w:val="en-US" w:eastAsia="zh-CN"/>
        </w:rPr>
        <w:t>份，</w:t>
      </w:r>
      <w:r>
        <w:rPr>
          <w:rFonts w:hint="eastAsia"/>
          <w:highlight w:val="none"/>
          <w:lang w:val="en-US" w:eastAsia="zh-CN"/>
        </w:rPr>
        <w:t>分包方</w:t>
      </w:r>
      <w:r>
        <w:rPr>
          <w:rFonts w:hint="default"/>
          <w:highlight w:val="none"/>
          <w:lang w:val="en-US" w:eastAsia="zh-CN"/>
        </w:rPr>
        <w:t>执</w:t>
      </w:r>
      <w:r>
        <w:rPr>
          <w:rFonts w:hint="eastAsia"/>
          <w:highlight w:val="none"/>
          <w:lang w:val="en-US" w:eastAsia="zh-CN"/>
        </w:rPr>
        <w:t>贰</w:t>
      </w:r>
      <w:r>
        <w:rPr>
          <w:rFonts w:hint="default"/>
          <w:highlight w:val="none"/>
          <w:lang w:val="en-US" w:eastAsia="zh-CN"/>
        </w:rPr>
        <w:t>份，各份具有同等法律效力。</w:t>
      </w:r>
    </w:p>
    <w:p w14:paraId="47942BD0">
      <w:pPr>
        <w:pStyle w:val="4"/>
        <w:bidi w:val="0"/>
        <w:rPr>
          <w:rFonts w:hint="default"/>
          <w:highlight w:val="none"/>
          <w:lang w:val="en-US" w:eastAsia="zh-CN"/>
        </w:rPr>
      </w:pPr>
      <w:r>
        <w:rPr>
          <w:rFonts w:hint="eastAsia"/>
          <w:highlight w:val="none"/>
          <w:lang w:val="en-US" w:eastAsia="zh-CN"/>
        </w:rPr>
        <w:t>特别约定</w:t>
      </w:r>
    </w:p>
    <w:p w14:paraId="7A787F49">
      <w:pPr>
        <w:rPr>
          <w:rFonts w:hint="default"/>
          <w:highlight w:val="none"/>
          <w:lang w:val="en-US" w:eastAsia="zh-CN"/>
        </w:rPr>
      </w:pPr>
      <w:r>
        <w:rPr>
          <w:rFonts w:hint="default"/>
          <w:highlight w:val="none"/>
          <w:lang w:val="en-US" w:eastAsia="zh-CN"/>
        </w:rPr>
        <w:t>本特别约定是合同双方经协商后对上述合同条款的修改或补充，如有不一致，以特别约定为准。</w:t>
      </w:r>
    </w:p>
    <w:p w14:paraId="3186FD3A">
      <w:pPr>
        <w:rPr>
          <w:rFonts w:hint="default"/>
          <w:highlight w:val="none"/>
          <w:lang w:val="en-US" w:eastAsia="zh-CN"/>
        </w:rPr>
      </w:pPr>
      <w:r>
        <w:rPr>
          <w:rFonts w:hint="eastAsia"/>
          <w:highlight w:val="none"/>
          <w:lang w:val="en-US" w:eastAsia="zh-CN"/>
        </w:rPr>
        <w:t>15</w:t>
      </w:r>
      <w:r>
        <w:rPr>
          <w:rFonts w:hint="default"/>
          <w:highlight w:val="none"/>
          <w:lang w:val="en-US" w:eastAsia="zh-CN"/>
        </w:rPr>
        <w:t>.1适用于合同的其他规范性文件：适用中华人民共和国国家及上海市与工程建设有关的法律、法规、法令、规章。当对同一问题，国家法律法规和上海市颁布的法规产生不一致时，以国家法律法规颁布的法规为准。</w:t>
      </w:r>
    </w:p>
    <w:p w14:paraId="0C71BA21">
      <w:pPr>
        <w:rPr>
          <w:rFonts w:hint="default"/>
          <w:highlight w:val="none"/>
          <w:lang w:val="en-US" w:eastAsia="zh-CN"/>
        </w:rPr>
      </w:pPr>
      <w:r>
        <w:rPr>
          <w:rFonts w:hint="eastAsia"/>
          <w:highlight w:val="none"/>
          <w:lang w:val="en-US" w:eastAsia="zh-CN"/>
        </w:rPr>
        <w:t>15</w:t>
      </w:r>
      <w:r>
        <w:rPr>
          <w:rFonts w:hint="default"/>
          <w:highlight w:val="none"/>
          <w:lang w:val="en-US" w:eastAsia="zh-CN"/>
        </w:rPr>
        <w:t>.2适用于工程的标准规范包括：按国家、上海市颁布的现行有关建设工程建设标准、规范、规程、图集执行。除本合同另有约定或</w:t>
      </w:r>
      <w:r>
        <w:rPr>
          <w:rFonts w:hint="eastAsia"/>
          <w:highlight w:val="none"/>
          <w:lang w:val="en-US" w:eastAsia="zh-CN"/>
        </w:rPr>
        <w:t>总包方</w:t>
      </w:r>
      <w:r>
        <w:rPr>
          <w:rFonts w:hint="default"/>
          <w:highlight w:val="none"/>
          <w:lang w:val="en-US" w:eastAsia="zh-CN"/>
        </w:rPr>
        <w:t>另有要求外，如各标准及规范要求不一致时，以较严格者为准。合同价款被视为已包括执行较高标准所需之全部费用。</w:t>
      </w:r>
    </w:p>
    <w:p w14:paraId="4A37A2D1">
      <w:pPr>
        <w:rPr>
          <w:rFonts w:hint="default"/>
          <w:highlight w:val="none"/>
          <w:lang w:val="en-US" w:eastAsia="zh-CN"/>
        </w:rPr>
      </w:pPr>
      <w:r>
        <w:rPr>
          <w:rFonts w:hint="eastAsia"/>
          <w:highlight w:val="none"/>
          <w:lang w:val="en-US" w:eastAsia="zh-CN"/>
        </w:rPr>
        <w:t>15</w:t>
      </w:r>
      <w:r>
        <w:rPr>
          <w:rFonts w:hint="default"/>
          <w:highlight w:val="none"/>
          <w:lang w:val="en-US" w:eastAsia="zh-CN"/>
        </w:rPr>
        <w:t>.3出现工程量清单错误时，是否调整合同价格：本项目工程量清单子目综合单价和措施项目费用均闭口包干，不作调整，如有未发生或未实施的工作内容，则从措施费中扣除其相应费用。</w:t>
      </w:r>
    </w:p>
    <w:p w14:paraId="2A62A045">
      <w:pPr>
        <w:rPr>
          <w:rFonts w:hint="default"/>
          <w:highlight w:val="none"/>
          <w:lang w:val="en-US" w:eastAsia="zh-CN"/>
        </w:rPr>
      </w:pPr>
      <w:r>
        <w:rPr>
          <w:rFonts w:hint="eastAsia"/>
          <w:highlight w:val="none"/>
          <w:lang w:val="en-US" w:eastAsia="zh-CN"/>
        </w:rPr>
        <w:t>15</w:t>
      </w:r>
      <w:r>
        <w:rPr>
          <w:rFonts w:hint="default"/>
          <w:highlight w:val="none"/>
          <w:lang w:val="en-US" w:eastAsia="zh-CN"/>
        </w:rPr>
        <w:t>.4不允许调整合同价格的工程量偏差范围。</w:t>
      </w:r>
    </w:p>
    <w:p w14:paraId="220D97AD">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.5</w:t>
      </w:r>
      <w:r>
        <w:rPr>
          <w:rFonts w:hint="eastAsia"/>
          <w:highlight w:val="none"/>
          <w:lang w:val="en-US" w:eastAsia="zh-CN"/>
        </w:rPr>
        <w:t>分包方</w:t>
      </w:r>
      <w:r>
        <w:rPr>
          <w:rFonts w:hint="default"/>
          <w:highlight w:val="none"/>
          <w:lang w:val="en-US" w:eastAsia="zh-CN"/>
        </w:rPr>
        <w:t>的义务</w:t>
      </w:r>
    </w:p>
    <w:p w14:paraId="5FDBA5D9">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.5.1</w:t>
      </w:r>
      <w:r>
        <w:rPr>
          <w:rFonts w:hint="eastAsia"/>
          <w:highlight w:val="none"/>
          <w:lang w:val="en-US" w:eastAsia="zh-CN"/>
        </w:rPr>
        <w:t>分包方</w:t>
      </w:r>
      <w:r>
        <w:rPr>
          <w:rFonts w:hint="default"/>
          <w:highlight w:val="none"/>
          <w:lang w:val="en-US" w:eastAsia="zh-CN"/>
        </w:rPr>
        <w:t>应配合</w:t>
      </w:r>
      <w:r>
        <w:rPr>
          <w:rFonts w:hint="eastAsia"/>
          <w:highlight w:val="none"/>
          <w:lang w:val="en-US" w:eastAsia="zh-CN"/>
        </w:rPr>
        <w:t>承包方</w:t>
      </w:r>
      <w:r>
        <w:rPr>
          <w:rFonts w:hint="default"/>
          <w:highlight w:val="none"/>
          <w:lang w:val="en-US" w:eastAsia="zh-CN"/>
        </w:rPr>
        <w:t>办理相应的关于光伏工程的审批或备案手续，并将相关文件向本项目</w:t>
      </w:r>
      <w:r>
        <w:rPr>
          <w:rFonts w:hint="eastAsia"/>
          <w:highlight w:val="none"/>
          <w:lang w:val="en-US" w:eastAsia="zh-CN"/>
        </w:rPr>
        <w:t>总包方</w:t>
      </w:r>
      <w:r>
        <w:rPr>
          <w:rFonts w:hint="default"/>
          <w:highlight w:val="none"/>
          <w:lang w:val="en-US" w:eastAsia="zh-CN"/>
        </w:rPr>
        <w:t>及建设单位备案。</w:t>
      </w:r>
    </w:p>
    <w:p w14:paraId="33CA439B">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.5.2</w:t>
      </w:r>
      <w:r>
        <w:rPr>
          <w:rFonts w:hint="eastAsia"/>
          <w:highlight w:val="none"/>
          <w:lang w:val="en-US" w:eastAsia="zh-CN"/>
        </w:rPr>
        <w:t>分包方</w:t>
      </w:r>
      <w:r>
        <w:rPr>
          <w:rFonts w:hint="default"/>
          <w:highlight w:val="none"/>
          <w:lang w:val="en-US" w:eastAsia="zh-CN"/>
        </w:rPr>
        <w:t>提交的竣工资料的内容：协助提供符合上海市静安区规划资源局城建档案专业主管部门以及上海市静安区民防办公室（静安区行政服务中心窗口受理）标准的纸质及电子竣工档案。</w:t>
      </w:r>
    </w:p>
    <w:p w14:paraId="4C6625A6">
      <w:pPr>
        <w:rPr>
          <w:rFonts w:hint="default"/>
          <w:highlight w:val="none"/>
          <w:lang w:val="en-US" w:eastAsia="zh-CN"/>
        </w:rPr>
      </w:pPr>
      <w:r>
        <w:rPr>
          <w:rFonts w:hint="eastAsia"/>
          <w:highlight w:val="none"/>
          <w:lang w:val="en-US" w:eastAsia="zh-CN"/>
        </w:rPr>
        <w:t>分包方</w:t>
      </w:r>
      <w:r>
        <w:rPr>
          <w:rFonts w:hint="default"/>
          <w:highlight w:val="none"/>
          <w:lang w:val="en-US" w:eastAsia="zh-CN"/>
        </w:rPr>
        <w:t>需要提交的竣工资料套数：四套（纸质版）。</w:t>
      </w:r>
    </w:p>
    <w:p w14:paraId="603AB75E">
      <w:pPr>
        <w:rPr>
          <w:rFonts w:hint="default"/>
          <w:highlight w:val="none"/>
          <w:lang w:val="en-US" w:eastAsia="zh-CN"/>
        </w:rPr>
      </w:pPr>
      <w:r>
        <w:rPr>
          <w:rFonts w:hint="eastAsia"/>
          <w:highlight w:val="none"/>
          <w:lang w:val="en-US" w:eastAsia="zh-CN"/>
        </w:rPr>
        <w:t>分包方</w:t>
      </w:r>
      <w:r>
        <w:rPr>
          <w:rFonts w:hint="default"/>
          <w:highlight w:val="none"/>
          <w:lang w:val="en-US" w:eastAsia="zh-CN"/>
        </w:rPr>
        <w:t>提交的竣工资料的费用承担：分包人承担。</w:t>
      </w:r>
    </w:p>
    <w:p w14:paraId="752CB569">
      <w:pPr>
        <w:rPr>
          <w:rFonts w:hint="default"/>
          <w:highlight w:val="none"/>
          <w:lang w:val="en-US" w:eastAsia="zh-CN"/>
        </w:rPr>
      </w:pPr>
      <w:r>
        <w:rPr>
          <w:rFonts w:hint="eastAsia"/>
          <w:highlight w:val="none"/>
          <w:lang w:val="en-US" w:eastAsia="zh-CN"/>
        </w:rPr>
        <w:t>分包方</w:t>
      </w:r>
      <w:r>
        <w:rPr>
          <w:rFonts w:hint="default"/>
          <w:highlight w:val="none"/>
          <w:lang w:val="en-US" w:eastAsia="zh-CN"/>
        </w:rPr>
        <w:t>提交的竣工资料移交时间：本专业工程竣工验收申请前，</w:t>
      </w:r>
      <w:r>
        <w:rPr>
          <w:rFonts w:hint="eastAsia"/>
          <w:highlight w:val="none"/>
          <w:lang w:val="en-US" w:eastAsia="zh-CN"/>
        </w:rPr>
        <w:t>分包方</w:t>
      </w:r>
      <w:r>
        <w:rPr>
          <w:rFonts w:hint="default"/>
          <w:highlight w:val="none"/>
          <w:lang w:val="en-US" w:eastAsia="zh-CN"/>
        </w:rPr>
        <w:t>提交全套竣工资料，竣工验收合格之日将全套竣工资料移交至</w:t>
      </w:r>
      <w:r>
        <w:rPr>
          <w:rFonts w:hint="eastAsia"/>
          <w:highlight w:val="none"/>
          <w:lang w:val="en-US" w:eastAsia="zh-CN"/>
        </w:rPr>
        <w:t>承包方</w:t>
      </w:r>
      <w:r>
        <w:rPr>
          <w:rFonts w:hint="default"/>
          <w:highlight w:val="none"/>
          <w:lang w:val="en-US" w:eastAsia="zh-CN"/>
        </w:rPr>
        <w:t>；若整体工程竣工验收后，上海市静安区规划资源局城建档案专业主管部门以及上海市静安区民防办公室（静安区行政服务中心窗口受理）仍对竣工资料提出修改要求，</w:t>
      </w:r>
      <w:r>
        <w:rPr>
          <w:rFonts w:hint="eastAsia"/>
          <w:highlight w:val="none"/>
          <w:lang w:val="en-US" w:eastAsia="zh-CN"/>
        </w:rPr>
        <w:t>分包方</w:t>
      </w:r>
      <w:r>
        <w:rPr>
          <w:rFonts w:hint="default"/>
          <w:highlight w:val="none"/>
          <w:lang w:val="en-US" w:eastAsia="zh-CN"/>
        </w:rPr>
        <w:t>须负责修改直至通过检查。</w:t>
      </w:r>
    </w:p>
    <w:p w14:paraId="13CE6644">
      <w:pPr>
        <w:rPr>
          <w:rFonts w:hint="default"/>
          <w:highlight w:val="none"/>
          <w:lang w:val="en-US" w:eastAsia="zh-CN"/>
        </w:rPr>
      </w:pPr>
      <w:r>
        <w:rPr>
          <w:rFonts w:hint="eastAsia"/>
          <w:highlight w:val="none"/>
          <w:lang w:val="en-US" w:eastAsia="zh-CN"/>
        </w:rPr>
        <w:t>分包方</w:t>
      </w:r>
      <w:r>
        <w:rPr>
          <w:rFonts w:hint="default"/>
          <w:highlight w:val="none"/>
          <w:lang w:val="en-US" w:eastAsia="zh-CN"/>
        </w:rPr>
        <w:t>提交的竣工资料形式要求：书面及电子文档。</w:t>
      </w:r>
    </w:p>
    <w:p w14:paraId="12AE8A0B">
      <w:pPr>
        <w:rPr>
          <w:rFonts w:hint="default"/>
          <w:highlight w:val="none"/>
          <w:lang w:val="en-US" w:eastAsia="zh-CN"/>
        </w:rPr>
      </w:pPr>
      <w:r>
        <w:rPr>
          <w:rFonts w:hint="eastAsia"/>
          <w:highlight w:val="none"/>
          <w:lang w:val="en-US" w:eastAsia="zh-CN"/>
        </w:rPr>
        <w:t>分包方</w:t>
      </w:r>
      <w:r>
        <w:rPr>
          <w:rFonts w:hint="default"/>
          <w:highlight w:val="none"/>
          <w:lang w:val="en-US" w:eastAsia="zh-CN"/>
        </w:rPr>
        <w:t>应严格按照</w:t>
      </w:r>
      <w:r>
        <w:rPr>
          <w:rFonts w:hint="eastAsia"/>
          <w:highlight w:val="none"/>
          <w:lang w:val="en-US" w:eastAsia="zh-CN"/>
        </w:rPr>
        <w:t>承包方</w:t>
      </w:r>
      <w:r>
        <w:rPr>
          <w:rFonts w:hint="default"/>
          <w:highlight w:val="none"/>
          <w:lang w:val="en-US" w:eastAsia="zh-CN"/>
        </w:rPr>
        <w:t>的要求进行档案管理。将档案管理纳入整个现场管理程序，坚持工程档案资料与工程同步，</w:t>
      </w:r>
      <w:r>
        <w:rPr>
          <w:rFonts w:hint="eastAsia"/>
          <w:highlight w:val="none"/>
          <w:lang w:val="en-US" w:eastAsia="zh-CN"/>
        </w:rPr>
        <w:t>分包方</w:t>
      </w:r>
      <w:r>
        <w:rPr>
          <w:rFonts w:hint="default"/>
          <w:highlight w:val="none"/>
          <w:lang w:val="en-US" w:eastAsia="zh-CN"/>
        </w:rPr>
        <w:t>交给</w:t>
      </w:r>
      <w:r>
        <w:rPr>
          <w:rFonts w:hint="eastAsia"/>
          <w:highlight w:val="none"/>
          <w:lang w:val="en-US" w:eastAsia="zh-CN"/>
        </w:rPr>
        <w:t>承包方</w:t>
      </w:r>
      <w:r>
        <w:rPr>
          <w:rFonts w:hint="default"/>
          <w:highlight w:val="none"/>
          <w:lang w:val="en-US" w:eastAsia="zh-CN"/>
        </w:rPr>
        <w:t>的资料均应进行胶装，并经</w:t>
      </w:r>
      <w:r>
        <w:rPr>
          <w:rFonts w:hint="eastAsia"/>
          <w:highlight w:val="none"/>
          <w:lang w:val="en-US" w:eastAsia="zh-CN"/>
        </w:rPr>
        <w:t>分包方</w:t>
      </w:r>
      <w:r>
        <w:rPr>
          <w:rFonts w:hint="default"/>
          <w:highlight w:val="none"/>
          <w:lang w:val="en-US" w:eastAsia="zh-CN"/>
        </w:rPr>
        <w:t>单位盖章及</w:t>
      </w:r>
      <w:r>
        <w:rPr>
          <w:rFonts w:hint="eastAsia"/>
          <w:highlight w:val="none"/>
          <w:lang w:val="en-US" w:eastAsia="zh-CN"/>
        </w:rPr>
        <w:t>承包方</w:t>
      </w:r>
      <w:r>
        <w:rPr>
          <w:rFonts w:hint="default"/>
          <w:highlight w:val="none"/>
          <w:lang w:val="en-US" w:eastAsia="zh-CN"/>
        </w:rPr>
        <w:t>派驻本工程项目的代表签字,不得向</w:t>
      </w:r>
      <w:r>
        <w:rPr>
          <w:rFonts w:hint="eastAsia"/>
          <w:highlight w:val="none"/>
          <w:lang w:val="en-US" w:eastAsia="zh-CN"/>
        </w:rPr>
        <w:t>承包方</w:t>
      </w:r>
      <w:r>
        <w:rPr>
          <w:rFonts w:hint="default"/>
          <w:highlight w:val="none"/>
          <w:lang w:val="en-US" w:eastAsia="zh-CN"/>
        </w:rPr>
        <w:t>交付散落、缺失、无胶装、不符合合同约定标准的资料，每发现一次，</w:t>
      </w:r>
      <w:r>
        <w:rPr>
          <w:rFonts w:hint="eastAsia"/>
          <w:highlight w:val="none"/>
          <w:lang w:val="en-US" w:eastAsia="zh-CN"/>
        </w:rPr>
        <w:t>分包方</w:t>
      </w:r>
      <w:r>
        <w:rPr>
          <w:rFonts w:hint="default"/>
          <w:highlight w:val="none"/>
          <w:lang w:val="en-US" w:eastAsia="zh-CN"/>
        </w:rPr>
        <w:t>应向</w:t>
      </w:r>
      <w:r>
        <w:rPr>
          <w:rFonts w:hint="eastAsia"/>
          <w:highlight w:val="none"/>
          <w:lang w:val="en-US" w:eastAsia="zh-CN"/>
        </w:rPr>
        <w:t>承包方</w:t>
      </w:r>
      <w:r>
        <w:rPr>
          <w:rFonts w:hint="default"/>
          <w:highlight w:val="none"/>
          <w:lang w:val="en-US" w:eastAsia="zh-CN"/>
        </w:rPr>
        <w:t>支付1000元的违约金。</w:t>
      </w:r>
    </w:p>
    <w:p w14:paraId="5C4C467E">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.5.3</w:t>
      </w:r>
      <w:r>
        <w:rPr>
          <w:rFonts w:hint="eastAsia"/>
          <w:highlight w:val="none"/>
          <w:lang w:val="en-US" w:eastAsia="zh-CN"/>
        </w:rPr>
        <w:t>分包方</w:t>
      </w:r>
      <w:r>
        <w:rPr>
          <w:rFonts w:hint="default"/>
          <w:highlight w:val="none"/>
          <w:lang w:val="en-US" w:eastAsia="zh-CN"/>
        </w:rPr>
        <w:t>应按</w:t>
      </w:r>
      <w:r>
        <w:rPr>
          <w:rFonts w:hint="eastAsia"/>
          <w:highlight w:val="none"/>
          <w:lang w:val="en-US" w:eastAsia="zh-CN"/>
        </w:rPr>
        <w:t>承包方</w:t>
      </w:r>
      <w:r>
        <w:rPr>
          <w:rFonts w:hint="default"/>
          <w:highlight w:val="none"/>
          <w:lang w:val="en-US" w:eastAsia="zh-CN"/>
        </w:rPr>
        <w:t>的指令，完成</w:t>
      </w:r>
      <w:r>
        <w:rPr>
          <w:rFonts w:hint="eastAsia"/>
          <w:highlight w:val="none"/>
          <w:lang w:val="en-US" w:eastAsia="zh-CN"/>
        </w:rPr>
        <w:t>承包方</w:t>
      </w:r>
      <w:r>
        <w:rPr>
          <w:rFonts w:hint="default"/>
          <w:highlight w:val="none"/>
          <w:lang w:val="en-US" w:eastAsia="zh-CN"/>
        </w:rPr>
        <w:t>要求的对工程内容的任何增加和删减。</w:t>
      </w:r>
      <w:r>
        <w:rPr>
          <w:rFonts w:hint="eastAsia"/>
          <w:highlight w:val="none"/>
          <w:lang w:val="en-US" w:eastAsia="zh-CN"/>
        </w:rPr>
        <w:t>承包方</w:t>
      </w:r>
      <w:r>
        <w:rPr>
          <w:rFonts w:hint="default"/>
          <w:highlight w:val="none"/>
          <w:lang w:val="en-US" w:eastAsia="zh-CN"/>
        </w:rPr>
        <w:t>的指令根据总包合同和</w:t>
      </w:r>
      <w:r>
        <w:rPr>
          <w:rFonts w:hint="eastAsia"/>
          <w:highlight w:val="none"/>
          <w:lang w:val="en-US" w:eastAsia="zh-CN"/>
        </w:rPr>
        <w:t>本劳务</w:t>
      </w:r>
      <w:r>
        <w:rPr>
          <w:rFonts w:hint="default"/>
          <w:highlight w:val="none"/>
          <w:lang w:val="en-US" w:eastAsia="zh-CN"/>
        </w:rPr>
        <w:t>分包合同约定需要由建设单位审批的应经建设单位审批确认。</w:t>
      </w:r>
    </w:p>
    <w:p w14:paraId="42F6E59B">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.5.4</w:t>
      </w:r>
      <w:r>
        <w:rPr>
          <w:rFonts w:hint="eastAsia"/>
          <w:highlight w:val="none"/>
          <w:lang w:val="en-US" w:eastAsia="zh-CN"/>
        </w:rPr>
        <w:t>分包方</w:t>
      </w:r>
      <w:r>
        <w:rPr>
          <w:rFonts w:hint="default"/>
          <w:highlight w:val="none"/>
          <w:lang w:val="en-US" w:eastAsia="zh-CN"/>
        </w:rPr>
        <w:t>应积极主动核对图纸中的标高、轴线等技术数据，充分理解设计意图。若由于</w:t>
      </w:r>
      <w:r>
        <w:rPr>
          <w:rFonts w:hint="eastAsia"/>
          <w:highlight w:val="none"/>
          <w:lang w:val="en-US" w:eastAsia="zh-CN"/>
        </w:rPr>
        <w:t>分包方</w:t>
      </w:r>
      <w:r>
        <w:rPr>
          <w:rFonts w:hint="default"/>
          <w:highlight w:val="none"/>
          <w:lang w:val="en-US" w:eastAsia="zh-CN"/>
        </w:rPr>
        <w:t>知识范围内应注意到的设计图纸问题(例如尺寸标注不闭合、文字标识相互矛盾等)和</w:t>
      </w:r>
      <w:r>
        <w:rPr>
          <w:rFonts w:hint="eastAsia"/>
          <w:highlight w:val="none"/>
          <w:lang w:val="en-US" w:eastAsia="zh-CN"/>
        </w:rPr>
        <w:t>总包方</w:t>
      </w:r>
      <w:r>
        <w:rPr>
          <w:rFonts w:hint="default"/>
          <w:highlight w:val="none"/>
          <w:lang w:val="en-US" w:eastAsia="zh-CN"/>
        </w:rPr>
        <w:t>(包括监理)</w:t>
      </w:r>
      <w:r>
        <w:rPr>
          <w:rFonts w:hint="eastAsia"/>
          <w:highlight w:val="none"/>
          <w:lang w:val="en-US" w:eastAsia="zh-CN"/>
        </w:rPr>
        <w:t>承包方</w:t>
      </w:r>
      <w:r>
        <w:rPr>
          <w:rFonts w:hint="default"/>
          <w:highlight w:val="none"/>
          <w:lang w:val="en-US" w:eastAsia="zh-CN"/>
        </w:rPr>
        <w:t>不正确的指令，</w:t>
      </w:r>
      <w:r>
        <w:rPr>
          <w:rFonts w:hint="eastAsia"/>
          <w:highlight w:val="none"/>
          <w:lang w:val="en-US" w:eastAsia="zh-CN"/>
        </w:rPr>
        <w:t>分包方</w:t>
      </w:r>
      <w:r>
        <w:rPr>
          <w:rFonts w:hint="default"/>
          <w:highlight w:val="none"/>
          <w:lang w:val="en-US" w:eastAsia="zh-CN"/>
        </w:rPr>
        <w:t>发现后有书面告知义务，否则造成工程质量、安全、进度损失，也不能免除</w:t>
      </w:r>
      <w:r>
        <w:rPr>
          <w:rFonts w:hint="eastAsia"/>
          <w:highlight w:val="none"/>
          <w:lang w:val="en-US" w:eastAsia="zh-CN"/>
        </w:rPr>
        <w:t>分包方</w:t>
      </w:r>
      <w:r>
        <w:rPr>
          <w:rFonts w:hint="default"/>
          <w:highlight w:val="none"/>
          <w:lang w:val="en-US" w:eastAsia="zh-CN"/>
        </w:rPr>
        <w:t>的责任。</w:t>
      </w:r>
    </w:p>
    <w:p w14:paraId="69207287">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.5.5农民工工资发放</w:t>
      </w:r>
    </w:p>
    <w:p w14:paraId="5D5FE236">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.5.5.1</w:t>
      </w:r>
      <w:r>
        <w:rPr>
          <w:rFonts w:hint="eastAsia"/>
          <w:highlight w:val="none"/>
          <w:lang w:val="en-US" w:eastAsia="zh-CN"/>
        </w:rPr>
        <w:t>分包方</w:t>
      </w:r>
      <w:r>
        <w:rPr>
          <w:rFonts w:hint="default"/>
          <w:highlight w:val="none"/>
          <w:lang w:val="en-US" w:eastAsia="zh-CN"/>
        </w:rPr>
        <w:t>应按照政府相关规定，建立健全雇员及民工工资发放和劳动保障制度。如因雇员或民工的工资发放和劳动保障制度不健全而引发纠纷，导致民工围堵</w:t>
      </w:r>
      <w:r>
        <w:rPr>
          <w:rFonts w:hint="eastAsia"/>
          <w:highlight w:val="none"/>
          <w:lang w:val="en-US" w:eastAsia="zh-CN"/>
        </w:rPr>
        <w:t>承包方</w:t>
      </w:r>
      <w:r>
        <w:rPr>
          <w:rFonts w:hint="default"/>
          <w:highlight w:val="none"/>
          <w:lang w:val="en-US" w:eastAsia="zh-CN"/>
        </w:rPr>
        <w:t>、</w:t>
      </w:r>
      <w:r>
        <w:rPr>
          <w:rFonts w:hint="eastAsia"/>
          <w:highlight w:val="none"/>
          <w:lang w:val="en-US" w:eastAsia="zh-CN"/>
        </w:rPr>
        <w:t>总包方</w:t>
      </w:r>
      <w:r>
        <w:rPr>
          <w:rFonts w:hint="default"/>
          <w:highlight w:val="none"/>
          <w:lang w:val="en-US" w:eastAsia="zh-CN"/>
        </w:rPr>
        <w:t>、业主单位等的，</w:t>
      </w:r>
      <w:r>
        <w:rPr>
          <w:rFonts w:hint="eastAsia"/>
          <w:highlight w:val="none"/>
          <w:lang w:val="en-US" w:eastAsia="zh-CN"/>
        </w:rPr>
        <w:t>承包方</w:t>
      </w:r>
      <w:r>
        <w:rPr>
          <w:rFonts w:hint="default"/>
          <w:highlight w:val="none"/>
          <w:lang w:val="en-US" w:eastAsia="zh-CN"/>
        </w:rPr>
        <w:t>有权解除合同，并要求</w:t>
      </w:r>
      <w:r>
        <w:rPr>
          <w:rFonts w:hint="eastAsia"/>
          <w:highlight w:val="none"/>
          <w:lang w:val="en-US" w:eastAsia="zh-CN"/>
        </w:rPr>
        <w:t>分包方</w:t>
      </w:r>
      <w:r>
        <w:rPr>
          <w:rFonts w:hint="default"/>
          <w:highlight w:val="none"/>
          <w:lang w:val="en-US" w:eastAsia="zh-CN"/>
        </w:rPr>
        <w:t>退场，同时</w:t>
      </w:r>
      <w:r>
        <w:rPr>
          <w:rFonts w:hint="eastAsia"/>
          <w:highlight w:val="none"/>
          <w:lang w:val="en-US" w:eastAsia="zh-CN"/>
        </w:rPr>
        <w:t>分包方</w:t>
      </w:r>
      <w:r>
        <w:rPr>
          <w:rFonts w:hint="default"/>
          <w:highlight w:val="none"/>
          <w:lang w:val="en-US" w:eastAsia="zh-CN"/>
        </w:rPr>
        <w:t>须支付贰拾万元的违约金并承担由此给</w:t>
      </w:r>
      <w:r>
        <w:rPr>
          <w:rFonts w:hint="eastAsia"/>
          <w:highlight w:val="none"/>
          <w:lang w:val="en-US" w:eastAsia="zh-CN"/>
        </w:rPr>
        <w:t>承包方</w:t>
      </w:r>
      <w:r>
        <w:rPr>
          <w:rFonts w:hint="default"/>
          <w:highlight w:val="none"/>
          <w:lang w:val="en-US" w:eastAsia="zh-CN"/>
        </w:rPr>
        <w:t>造成的一切损失。</w:t>
      </w:r>
      <w:r>
        <w:rPr>
          <w:rFonts w:hint="eastAsia"/>
          <w:highlight w:val="none"/>
          <w:lang w:val="en-US" w:eastAsia="zh-CN"/>
        </w:rPr>
        <w:t>分包方</w:t>
      </w:r>
      <w:r>
        <w:rPr>
          <w:rFonts w:hint="default"/>
          <w:highlight w:val="none"/>
          <w:lang w:val="en-US" w:eastAsia="zh-CN"/>
        </w:rPr>
        <w:t>应按国家、项目所在地有关劳动方面的法律、法规、政策和</w:t>
      </w:r>
      <w:r>
        <w:rPr>
          <w:rFonts w:hint="eastAsia"/>
          <w:highlight w:val="none"/>
          <w:lang w:val="en-US" w:eastAsia="zh-CN"/>
        </w:rPr>
        <w:t>总包方</w:t>
      </w:r>
      <w:r>
        <w:rPr>
          <w:rFonts w:hint="default"/>
          <w:highlight w:val="none"/>
          <w:lang w:val="en-US" w:eastAsia="zh-CN"/>
        </w:rPr>
        <w:t>、</w:t>
      </w:r>
      <w:r>
        <w:rPr>
          <w:rFonts w:hint="eastAsia"/>
          <w:highlight w:val="none"/>
          <w:lang w:val="en-US" w:eastAsia="zh-CN"/>
        </w:rPr>
        <w:t>承包方</w:t>
      </w:r>
      <w:r>
        <w:rPr>
          <w:rFonts w:hint="default"/>
          <w:highlight w:val="none"/>
          <w:lang w:val="en-US" w:eastAsia="zh-CN"/>
        </w:rPr>
        <w:t>要求，如期发放施工人员工资；</w:t>
      </w:r>
      <w:r>
        <w:rPr>
          <w:rFonts w:hint="eastAsia"/>
          <w:highlight w:val="none"/>
          <w:lang w:val="en-US" w:eastAsia="zh-CN"/>
        </w:rPr>
        <w:t>分包方</w:t>
      </w:r>
      <w:r>
        <w:rPr>
          <w:rFonts w:hint="default"/>
          <w:highlight w:val="none"/>
          <w:lang w:val="en-US" w:eastAsia="zh-CN"/>
        </w:rPr>
        <w:t>无故拖延或克扣施工人员工资的，由</w:t>
      </w:r>
      <w:r>
        <w:rPr>
          <w:rFonts w:hint="eastAsia"/>
          <w:highlight w:val="none"/>
          <w:lang w:val="en-US" w:eastAsia="zh-CN"/>
        </w:rPr>
        <w:t>分包方</w:t>
      </w:r>
      <w:r>
        <w:rPr>
          <w:rFonts w:hint="default"/>
          <w:highlight w:val="none"/>
          <w:lang w:val="en-US" w:eastAsia="zh-CN"/>
        </w:rPr>
        <w:t>承担全部责任。本合同约定的付款方式和付款时间不能作为</w:t>
      </w:r>
      <w:r>
        <w:rPr>
          <w:rFonts w:hint="eastAsia"/>
          <w:highlight w:val="none"/>
          <w:lang w:val="en-US" w:eastAsia="zh-CN"/>
        </w:rPr>
        <w:t>分包方</w:t>
      </w:r>
      <w:r>
        <w:rPr>
          <w:rFonts w:hint="default"/>
          <w:highlight w:val="none"/>
          <w:lang w:val="en-US" w:eastAsia="zh-CN"/>
        </w:rPr>
        <w:t>违反相关规定拖欠工人工资的理由。</w:t>
      </w:r>
    </w:p>
    <w:p w14:paraId="47EB542C">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.5.5.2</w:t>
      </w:r>
      <w:r>
        <w:rPr>
          <w:rFonts w:hint="eastAsia"/>
          <w:highlight w:val="none"/>
          <w:lang w:val="en-US" w:eastAsia="zh-CN"/>
        </w:rPr>
        <w:t>分包方</w:t>
      </w:r>
      <w:r>
        <w:rPr>
          <w:rFonts w:hint="default"/>
          <w:highlight w:val="none"/>
          <w:lang w:val="en-US" w:eastAsia="zh-CN"/>
        </w:rPr>
        <w:t>伪造出勤信息、提供虚假身份信息，套取、高估冒算农民工工资的，经核实，高估冒算超出费用，</w:t>
      </w:r>
      <w:r>
        <w:rPr>
          <w:rFonts w:hint="eastAsia"/>
          <w:highlight w:val="none"/>
          <w:lang w:val="en-US" w:eastAsia="zh-CN"/>
        </w:rPr>
        <w:t>承包方</w:t>
      </w:r>
      <w:r>
        <w:rPr>
          <w:rFonts w:hint="default"/>
          <w:highlight w:val="none"/>
          <w:lang w:val="en-US" w:eastAsia="zh-CN"/>
        </w:rPr>
        <w:t>按双倍向</w:t>
      </w:r>
      <w:r>
        <w:rPr>
          <w:rFonts w:hint="eastAsia"/>
          <w:highlight w:val="none"/>
          <w:lang w:val="en-US" w:eastAsia="zh-CN"/>
        </w:rPr>
        <w:t>分包方</w:t>
      </w:r>
      <w:r>
        <w:rPr>
          <w:rFonts w:hint="default"/>
          <w:highlight w:val="none"/>
          <w:lang w:val="en-US" w:eastAsia="zh-CN"/>
        </w:rPr>
        <w:t>收回，从剩余分包工程款中直接扣除。</w:t>
      </w:r>
    </w:p>
    <w:p w14:paraId="05F94AD6">
      <w:pPr>
        <w:rPr>
          <w:rFonts w:hint="default"/>
          <w:highlight w:val="none"/>
          <w:lang w:val="en-US" w:eastAsia="zh-CN"/>
        </w:rPr>
      </w:pPr>
      <w:r>
        <w:rPr>
          <w:rFonts w:hint="eastAsia"/>
          <w:highlight w:val="none"/>
          <w:lang w:val="en-US" w:eastAsia="zh-CN"/>
        </w:rPr>
        <w:t>15.5.</w:t>
      </w:r>
      <w:r>
        <w:rPr>
          <w:rFonts w:hint="default"/>
          <w:highlight w:val="none"/>
          <w:lang w:val="en-US" w:eastAsia="zh-CN"/>
        </w:rPr>
        <w:t>5.3</w:t>
      </w:r>
      <w:r>
        <w:rPr>
          <w:rFonts w:hint="eastAsia"/>
          <w:highlight w:val="none"/>
          <w:lang w:val="en-US" w:eastAsia="zh-CN"/>
        </w:rPr>
        <w:t>分包方</w:t>
      </w:r>
      <w:r>
        <w:rPr>
          <w:rFonts w:hint="default"/>
          <w:highlight w:val="none"/>
          <w:lang w:val="en-US" w:eastAsia="zh-CN"/>
        </w:rPr>
        <w:t>违法发包、转包或违法分包致使拖欠工人工资的，由</w:t>
      </w:r>
      <w:r>
        <w:rPr>
          <w:rFonts w:hint="eastAsia"/>
          <w:highlight w:val="none"/>
          <w:lang w:val="en-US" w:eastAsia="zh-CN"/>
        </w:rPr>
        <w:t>分包方</w:t>
      </w:r>
      <w:r>
        <w:rPr>
          <w:rFonts w:hint="default"/>
          <w:highlight w:val="none"/>
          <w:lang w:val="en-US" w:eastAsia="zh-CN"/>
        </w:rPr>
        <w:t>无条件支付所欠农民工工资，并承担合同额10%的惩罚性违约金。</w:t>
      </w:r>
    </w:p>
    <w:p w14:paraId="0304FBD5">
      <w:pPr>
        <w:rPr>
          <w:rFonts w:hint="default"/>
          <w:highlight w:val="none"/>
          <w:lang w:val="en-US" w:eastAsia="zh-CN"/>
        </w:rPr>
      </w:pPr>
      <w:r>
        <w:rPr>
          <w:rFonts w:hint="eastAsia"/>
          <w:highlight w:val="none"/>
          <w:lang w:val="en-US" w:eastAsia="zh-CN"/>
        </w:rPr>
        <w:t>15.5.</w:t>
      </w:r>
      <w:r>
        <w:rPr>
          <w:rFonts w:hint="default"/>
          <w:highlight w:val="none"/>
          <w:lang w:val="en-US" w:eastAsia="zh-CN"/>
        </w:rPr>
        <w:t>6</w:t>
      </w:r>
      <w:r>
        <w:rPr>
          <w:rFonts w:hint="eastAsia"/>
          <w:highlight w:val="none"/>
          <w:lang w:val="en-US" w:eastAsia="zh-CN"/>
        </w:rPr>
        <w:t>分包方</w:t>
      </w:r>
      <w:r>
        <w:rPr>
          <w:rFonts w:hint="default"/>
          <w:highlight w:val="none"/>
          <w:lang w:val="en-US" w:eastAsia="zh-CN"/>
        </w:rPr>
        <w:t>做好现场安全文明施工。现场运输材料、堆放材料等造成的路面的污染，</w:t>
      </w:r>
      <w:r>
        <w:rPr>
          <w:rFonts w:hint="eastAsia"/>
          <w:highlight w:val="none"/>
          <w:lang w:val="en-US" w:eastAsia="zh-CN"/>
        </w:rPr>
        <w:t>分包方</w:t>
      </w:r>
      <w:r>
        <w:rPr>
          <w:rFonts w:hint="default"/>
          <w:highlight w:val="none"/>
          <w:lang w:val="en-US" w:eastAsia="zh-CN"/>
        </w:rPr>
        <w:t>应该有专人负责跟踪打扫。</w:t>
      </w:r>
    </w:p>
    <w:p w14:paraId="3499F421">
      <w:pPr>
        <w:rPr>
          <w:rFonts w:hint="default"/>
          <w:highlight w:val="none"/>
          <w:lang w:val="en-US" w:eastAsia="zh-CN"/>
        </w:rPr>
      </w:pPr>
      <w:r>
        <w:rPr>
          <w:rFonts w:hint="eastAsia"/>
          <w:highlight w:val="none"/>
          <w:lang w:val="en-US" w:eastAsia="zh-CN"/>
        </w:rPr>
        <w:t>15.5.</w:t>
      </w:r>
      <w:r>
        <w:rPr>
          <w:rFonts w:hint="default"/>
          <w:highlight w:val="none"/>
          <w:lang w:val="en-US" w:eastAsia="zh-CN"/>
        </w:rPr>
        <w:t>7</w:t>
      </w:r>
      <w:r>
        <w:rPr>
          <w:rFonts w:hint="eastAsia"/>
          <w:highlight w:val="none"/>
          <w:lang w:val="en-US" w:eastAsia="zh-CN"/>
        </w:rPr>
        <w:t>分包方</w:t>
      </w:r>
      <w:r>
        <w:rPr>
          <w:rFonts w:hint="default"/>
          <w:highlight w:val="none"/>
          <w:lang w:val="en-US" w:eastAsia="zh-CN"/>
        </w:rPr>
        <w:t>接受开工日的现场条件，并应自费消除影响工程进行的先前留在现场的任何垃圾及残留物。</w:t>
      </w:r>
    </w:p>
    <w:p w14:paraId="196A6A0B">
      <w:pPr>
        <w:rPr>
          <w:rFonts w:hint="default"/>
          <w:highlight w:val="none"/>
          <w:lang w:val="en-US" w:eastAsia="zh-CN"/>
        </w:rPr>
      </w:pPr>
      <w:r>
        <w:rPr>
          <w:rFonts w:hint="eastAsia"/>
          <w:highlight w:val="none"/>
          <w:lang w:val="en-US" w:eastAsia="zh-CN"/>
        </w:rPr>
        <w:t>15.5.</w:t>
      </w:r>
      <w:r>
        <w:rPr>
          <w:rFonts w:hint="default"/>
          <w:highlight w:val="none"/>
          <w:lang w:val="en-US" w:eastAsia="zh-CN"/>
        </w:rPr>
        <w:t>8</w:t>
      </w:r>
      <w:r>
        <w:rPr>
          <w:rFonts w:hint="eastAsia"/>
          <w:highlight w:val="none"/>
          <w:lang w:val="en-US" w:eastAsia="zh-CN"/>
        </w:rPr>
        <w:t>分包方</w:t>
      </w:r>
      <w:r>
        <w:rPr>
          <w:rFonts w:hint="default"/>
          <w:highlight w:val="none"/>
          <w:lang w:val="en-US" w:eastAsia="zh-CN"/>
        </w:rPr>
        <w:t>严格按照设计图纸与说明进行施工，确保工程质量，按合同规定的工期如期完工和交付。</w:t>
      </w:r>
    </w:p>
    <w:p w14:paraId="00F2DAEB">
      <w:pPr>
        <w:rPr>
          <w:rFonts w:hint="default"/>
          <w:highlight w:val="none"/>
          <w:lang w:val="en-US" w:eastAsia="zh-CN"/>
        </w:rPr>
      </w:pPr>
      <w:r>
        <w:rPr>
          <w:rFonts w:hint="eastAsia"/>
          <w:highlight w:val="none"/>
          <w:lang w:val="en-US" w:eastAsia="zh-CN"/>
        </w:rPr>
        <w:t>15.5.</w:t>
      </w:r>
      <w:r>
        <w:rPr>
          <w:rFonts w:hint="default"/>
          <w:highlight w:val="none"/>
          <w:lang w:val="en-US" w:eastAsia="zh-CN"/>
        </w:rPr>
        <w:t>9</w:t>
      </w:r>
      <w:r>
        <w:rPr>
          <w:rFonts w:hint="eastAsia"/>
          <w:highlight w:val="none"/>
          <w:lang w:val="en-US" w:eastAsia="zh-CN"/>
        </w:rPr>
        <w:t>分包方</w:t>
      </w:r>
      <w:r>
        <w:rPr>
          <w:rFonts w:hint="default"/>
          <w:highlight w:val="none"/>
          <w:lang w:val="en-US" w:eastAsia="zh-CN"/>
        </w:rPr>
        <w:t>按要求协助</w:t>
      </w:r>
      <w:r>
        <w:rPr>
          <w:rFonts w:hint="eastAsia"/>
          <w:highlight w:val="none"/>
          <w:lang w:val="en-US" w:eastAsia="zh-CN"/>
        </w:rPr>
        <w:t>承包方</w:t>
      </w:r>
      <w:r>
        <w:rPr>
          <w:rFonts w:hint="default"/>
          <w:highlight w:val="none"/>
          <w:lang w:val="en-US" w:eastAsia="zh-CN"/>
        </w:rPr>
        <w:t>工作，提供</w:t>
      </w:r>
      <w:r>
        <w:rPr>
          <w:rFonts w:hint="eastAsia"/>
          <w:highlight w:val="none"/>
          <w:lang w:val="en-US" w:eastAsia="zh-CN"/>
        </w:rPr>
        <w:t>分包方</w:t>
      </w:r>
      <w:r>
        <w:rPr>
          <w:rFonts w:hint="default"/>
          <w:highlight w:val="none"/>
          <w:lang w:val="en-US" w:eastAsia="zh-CN"/>
        </w:rPr>
        <w:t>的施工总计划、月度计划及完成计划的各种保证措施。</w:t>
      </w:r>
    </w:p>
    <w:p w14:paraId="14E11CA3">
      <w:pPr>
        <w:rPr>
          <w:rFonts w:hint="default"/>
          <w:highlight w:val="none"/>
          <w:lang w:val="en-US" w:eastAsia="zh-CN"/>
        </w:rPr>
      </w:pPr>
      <w:r>
        <w:rPr>
          <w:rFonts w:hint="eastAsia"/>
          <w:highlight w:val="none"/>
          <w:lang w:val="en-US" w:eastAsia="zh-CN"/>
        </w:rPr>
        <w:t>15.5.</w:t>
      </w:r>
      <w:r>
        <w:rPr>
          <w:rFonts w:hint="default"/>
          <w:highlight w:val="none"/>
          <w:lang w:val="en-US" w:eastAsia="zh-CN"/>
        </w:rPr>
        <w:t>10</w:t>
      </w:r>
      <w:r>
        <w:rPr>
          <w:rFonts w:hint="eastAsia"/>
          <w:highlight w:val="none"/>
          <w:lang w:val="en-US" w:eastAsia="zh-CN"/>
        </w:rPr>
        <w:t>分包方</w:t>
      </w:r>
      <w:r>
        <w:rPr>
          <w:rFonts w:hint="default"/>
          <w:highlight w:val="none"/>
          <w:lang w:val="en-US" w:eastAsia="zh-CN"/>
        </w:rPr>
        <w:t>按要求提交周报。周报内容包括本周施工进度对比情况分析及纠偏措施，质量、安全及文明施工管理问题落实整改情况、材料设备样品送检/样本报审、材料设备进场情况、技术质量工作完成情况(含隐蔽工程验收完成情况)，证照办理及配套工程、下周施工计划、风险提示及需要协调解决事项等。周报中需要附上现场最新航拍图，问题落实整改情况需提供前后对比图片等。每月20日前提交当月完成的工程进度(包括已完成的工程量、形象进度等)统计报表。定期召开工程例会及视需要召开的专题会议。</w:t>
      </w:r>
    </w:p>
    <w:p w14:paraId="36D8002C">
      <w:pPr>
        <w:rPr>
          <w:rFonts w:hint="default"/>
          <w:highlight w:val="none"/>
          <w:lang w:val="en-US" w:eastAsia="zh-CN"/>
        </w:rPr>
      </w:pPr>
      <w:r>
        <w:rPr>
          <w:rFonts w:hint="eastAsia"/>
          <w:highlight w:val="none"/>
          <w:lang w:val="en-US" w:eastAsia="zh-CN"/>
        </w:rPr>
        <w:t>15.5.</w:t>
      </w:r>
      <w:r>
        <w:rPr>
          <w:rFonts w:hint="default"/>
          <w:highlight w:val="none"/>
          <w:lang w:val="en-US" w:eastAsia="zh-CN"/>
        </w:rPr>
        <w:t>11</w:t>
      </w:r>
      <w:r>
        <w:rPr>
          <w:rFonts w:hint="eastAsia"/>
          <w:highlight w:val="none"/>
          <w:lang w:val="en-US" w:eastAsia="zh-CN"/>
        </w:rPr>
        <w:t>分包方</w:t>
      </w:r>
      <w:r>
        <w:rPr>
          <w:rFonts w:hint="default"/>
          <w:highlight w:val="none"/>
          <w:lang w:val="en-US" w:eastAsia="zh-CN"/>
        </w:rPr>
        <w:t>应确保文明施工与施工场地的整洁，费用已包括在合同价款中。</w:t>
      </w:r>
    </w:p>
    <w:p w14:paraId="02DC5DBA">
      <w:pPr>
        <w:rPr>
          <w:rFonts w:hint="default"/>
          <w:highlight w:val="none"/>
          <w:lang w:val="en-US" w:eastAsia="zh-CN"/>
        </w:rPr>
      </w:pPr>
      <w:r>
        <w:rPr>
          <w:rFonts w:hint="eastAsia"/>
          <w:highlight w:val="none"/>
          <w:lang w:val="en-US" w:eastAsia="zh-CN"/>
        </w:rPr>
        <w:t>15.5.</w:t>
      </w:r>
      <w:r>
        <w:rPr>
          <w:rFonts w:hint="default"/>
          <w:highlight w:val="none"/>
          <w:lang w:val="en-US" w:eastAsia="zh-CN"/>
        </w:rPr>
        <w:t>12开工前</w:t>
      </w:r>
      <w:r>
        <w:rPr>
          <w:rFonts w:hint="eastAsia"/>
          <w:highlight w:val="none"/>
          <w:lang w:val="en-US" w:eastAsia="zh-CN"/>
        </w:rPr>
        <w:t>分包方</w:t>
      </w:r>
      <w:r>
        <w:rPr>
          <w:rFonts w:hint="default"/>
          <w:highlight w:val="none"/>
          <w:lang w:val="en-US" w:eastAsia="zh-CN"/>
        </w:rPr>
        <w:t>应对施工图纸认真核查，积极参与</w:t>
      </w:r>
      <w:r>
        <w:rPr>
          <w:rFonts w:hint="eastAsia"/>
          <w:highlight w:val="none"/>
          <w:lang w:val="en-US" w:eastAsia="zh-CN"/>
        </w:rPr>
        <w:t>总包方</w:t>
      </w:r>
      <w:r>
        <w:rPr>
          <w:rFonts w:hint="default"/>
          <w:highlight w:val="none"/>
          <w:lang w:val="en-US" w:eastAsia="zh-CN"/>
        </w:rPr>
        <w:t>、</w:t>
      </w:r>
      <w:r>
        <w:rPr>
          <w:rFonts w:hint="eastAsia"/>
          <w:highlight w:val="none"/>
          <w:lang w:val="en-US" w:eastAsia="zh-CN"/>
        </w:rPr>
        <w:t>承包方</w:t>
      </w:r>
      <w:r>
        <w:rPr>
          <w:rFonts w:hint="default"/>
          <w:highlight w:val="none"/>
          <w:lang w:val="en-US" w:eastAsia="zh-CN"/>
        </w:rPr>
        <w:t>组织的施工图纸交底及会审工作。</w:t>
      </w:r>
    </w:p>
    <w:p w14:paraId="3AEE48B7">
      <w:pPr>
        <w:rPr>
          <w:rFonts w:hint="default"/>
          <w:highlight w:val="none"/>
          <w:lang w:val="en-US" w:eastAsia="zh-CN"/>
        </w:rPr>
      </w:pPr>
      <w:r>
        <w:rPr>
          <w:rFonts w:hint="eastAsia"/>
          <w:highlight w:val="none"/>
          <w:lang w:val="en-US" w:eastAsia="zh-CN"/>
        </w:rPr>
        <w:t>15.5.</w:t>
      </w:r>
      <w:r>
        <w:rPr>
          <w:rFonts w:hint="default"/>
          <w:highlight w:val="none"/>
          <w:lang w:val="en-US" w:eastAsia="zh-CN"/>
        </w:rPr>
        <w:t>13</w:t>
      </w:r>
      <w:r>
        <w:rPr>
          <w:rFonts w:hint="eastAsia"/>
          <w:highlight w:val="none"/>
          <w:lang w:val="en-US" w:eastAsia="zh-CN"/>
        </w:rPr>
        <w:t>分包方</w:t>
      </w:r>
      <w:r>
        <w:rPr>
          <w:rFonts w:hint="default"/>
          <w:highlight w:val="none"/>
          <w:lang w:val="en-US" w:eastAsia="zh-CN"/>
        </w:rPr>
        <w:t>须配合监测单位做好施工期间的各项监测工作，费用包含在投标总价中，如由于</w:t>
      </w:r>
      <w:r>
        <w:rPr>
          <w:rFonts w:hint="eastAsia"/>
          <w:highlight w:val="none"/>
          <w:lang w:val="en-US" w:eastAsia="zh-CN"/>
        </w:rPr>
        <w:t>分包方</w:t>
      </w:r>
      <w:r>
        <w:rPr>
          <w:rFonts w:hint="default"/>
          <w:highlight w:val="none"/>
          <w:lang w:val="en-US" w:eastAsia="zh-CN"/>
        </w:rPr>
        <w:t>原因造成未做好监测工作造成的一切损失,由分包人全部赔偿。</w:t>
      </w:r>
    </w:p>
    <w:p w14:paraId="42819712">
      <w:pPr>
        <w:rPr>
          <w:rFonts w:hint="default"/>
          <w:highlight w:val="none"/>
          <w:lang w:val="en-US" w:eastAsia="zh-CN"/>
        </w:rPr>
      </w:pPr>
      <w:r>
        <w:rPr>
          <w:rFonts w:hint="eastAsia"/>
          <w:highlight w:val="none"/>
          <w:lang w:val="en-US" w:eastAsia="zh-CN"/>
        </w:rPr>
        <w:t>15.5.</w:t>
      </w:r>
      <w:r>
        <w:rPr>
          <w:rFonts w:hint="default"/>
          <w:highlight w:val="none"/>
          <w:lang w:val="en-US" w:eastAsia="zh-CN"/>
        </w:rPr>
        <w:t>14</w:t>
      </w:r>
      <w:r>
        <w:rPr>
          <w:rFonts w:hint="eastAsia"/>
          <w:highlight w:val="none"/>
          <w:lang w:val="en-US" w:eastAsia="zh-CN"/>
        </w:rPr>
        <w:t>分包方</w:t>
      </w:r>
      <w:r>
        <w:rPr>
          <w:rFonts w:hint="default"/>
          <w:highlight w:val="none"/>
          <w:lang w:val="en-US" w:eastAsia="zh-CN"/>
        </w:rPr>
        <w:t>项目经理、项目技术负责人等有关人员必须参加每周工作例会。</w:t>
      </w:r>
    </w:p>
    <w:p w14:paraId="2ABE4F54">
      <w:pPr>
        <w:rPr>
          <w:rFonts w:hint="default"/>
          <w:highlight w:val="none"/>
          <w:lang w:val="en-US" w:eastAsia="zh-CN"/>
        </w:rPr>
      </w:pPr>
      <w:r>
        <w:rPr>
          <w:rFonts w:hint="eastAsia"/>
          <w:highlight w:val="none"/>
          <w:lang w:val="en-US" w:eastAsia="zh-CN"/>
        </w:rPr>
        <w:t>15.5.</w:t>
      </w:r>
      <w:r>
        <w:rPr>
          <w:rFonts w:hint="default"/>
          <w:highlight w:val="none"/>
          <w:lang w:val="en-US" w:eastAsia="zh-CN"/>
        </w:rPr>
        <w:t>15</w:t>
      </w:r>
      <w:r>
        <w:rPr>
          <w:rFonts w:hint="eastAsia"/>
          <w:highlight w:val="none"/>
          <w:lang w:val="en-US" w:eastAsia="zh-CN"/>
        </w:rPr>
        <w:t>分包方</w:t>
      </w:r>
      <w:r>
        <w:rPr>
          <w:rFonts w:hint="default"/>
          <w:highlight w:val="none"/>
          <w:lang w:val="en-US" w:eastAsia="zh-CN"/>
        </w:rPr>
        <w:t>在工程施工期间，严格执行JGJ59-2011建筑施工安全检查标准、国务院2003第393号令《建设工程安全生产管理条例》、</w:t>
      </w:r>
      <w:r>
        <w:rPr>
          <w:rFonts w:hint="default"/>
          <w:highlight w:val="none"/>
          <w:lang w:val="en-US" w:eastAsia="zh-CN"/>
        </w:rPr>
        <w:tab/>
      </w:r>
      <w:r>
        <w:rPr>
          <w:rFonts w:hint="default"/>
          <w:highlight w:val="none"/>
          <w:lang w:val="en-US" w:eastAsia="zh-CN"/>
        </w:rPr>
        <w:t>《上海市环境保护条例》(2022修订)、《上海市噪声污染防治行动方案（2024-2026年）》、沪环规[2024]2号《上海市扬尘在线监测数据执法应用规定》、沪建建[2003]89号关于印发《上海市文明工地(场站)管理规定》的通知、《上海市建设工程文明施工管理规定》(2019修订)、上海市人民政府令(2019年)第23号《上海市建设工程文明施工管理规定》等有关规定（包含不限于以上所列主要规定，且如有更新，以最新版本为准），规范各项质量管理、安全管理、文明施工管理措施，</w:t>
      </w:r>
      <w:r>
        <w:rPr>
          <w:rFonts w:hint="eastAsia"/>
          <w:highlight w:val="none"/>
          <w:lang w:val="en-US" w:eastAsia="zh-CN"/>
        </w:rPr>
        <w:t>分包方</w:t>
      </w:r>
      <w:r>
        <w:rPr>
          <w:rFonts w:hint="default"/>
          <w:highlight w:val="none"/>
          <w:lang w:val="en-US" w:eastAsia="zh-CN"/>
        </w:rPr>
        <w:t>承担安全管理责任，确保优质、安全、文明完成本工程的建设。由于</w:t>
      </w:r>
      <w:r>
        <w:rPr>
          <w:rFonts w:hint="eastAsia"/>
          <w:highlight w:val="none"/>
          <w:lang w:val="en-US" w:eastAsia="zh-CN"/>
        </w:rPr>
        <w:t>分包方</w:t>
      </w:r>
      <w:r>
        <w:rPr>
          <w:rFonts w:hint="default"/>
          <w:highlight w:val="none"/>
          <w:lang w:val="en-US" w:eastAsia="zh-CN"/>
        </w:rPr>
        <w:t>管理不善，引起政府有关部门罚款、停工整改等处罚，其发生的损失由</w:t>
      </w:r>
      <w:r>
        <w:rPr>
          <w:rFonts w:hint="eastAsia"/>
          <w:highlight w:val="none"/>
          <w:lang w:val="en-US" w:eastAsia="zh-CN"/>
        </w:rPr>
        <w:t>分包方</w:t>
      </w:r>
      <w:r>
        <w:rPr>
          <w:rFonts w:hint="default"/>
          <w:highlight w:val="none"/>
          <w:lang w:val="en-US" w:eastAsia="zh-CN"/>
        </w:rPr>
        <w:t>自行承担，且</w:t>
      </w:r>
      <w:r>
        <w:rPr>
          <w:rFonts w:hint="eastAsia"/>
          <w:highlight w:val="none"/>
          <w:lang w:val="en-US" w:eastAsia="zh-CN"/>
        </w:rPr>
        <w:t>承包方</w:t>
      </w:r>
      <w:r>
        <w:rPr>
          <w:rFonts w:hint="default"/>
          <w:highlight w:val="none"/>
          <w:lang w:val="en-US" w:eastAsia="zh-CN"/>
        </w:rPr>
        <w:t>可按本合同及其附件中各项条款对</w:t>
      </w:r>
      <w:r>
        <w:rPr>
          <w:rFonts w:hint="eastAsia"/>
          <w:highlight w:val="none"/>
          <w:lang w:val="en-US" w:eastAsia="zh-CN"/>
        </w:rPr>
        <w:t>分包方</w:t>
      </w:r>
      <w:r>
        <w:rPr>
          <w:rFonts w:hint="default"/>
          <w:highlight w:val="none"/>
          <w:lang w:val="en-US" w:eastAsia="zh-CN"/>
        </w:rPr>
        <w:t>进行处罚，保留缓付工程款的权利。</w:t>
      </w:r>
      <w:r>
        <w:rPr>
          <w:rFonts w:hint="eastAsia"/>
          <w:highlight w:val="none"/>
          <w:lang w:val="en-US" w:eastAsia="zh-CN"/>
        </w:rPr>
        <w:t>分包方</w:t>
      </w:r>
      <w:r>
        <w:rPr>
          <w:rFonts w:hint="default"/>
          <w:highlight w:val="none"/>
          <w:lang w:val="en-US" w:eastAsia="zh-CN"/>
        </w:rPr>
        <w:t>应配合本项目“创建市级安全质量标准化，打造上海市文明工地”的目标。</w:t>
      </w:r>
    </w:p>
    <w:p w14:paraId="71DFAFD6">
      <w:pPr>
        <w:rPr>
          <w:rFonts w:hint="default"/>
          <w:highlight w:val="none"/>
          <w:lang w:val="en-US" w:eastAsia="zh-CN"/>
        </w:rPr>
      </w:pPr>
      <w:r>
        <w:rPr>
          <w:rFonts w:hint="eastAsia"/>
          <w:highlight w:val="none"/>
          <w:lang w:val="en-US" w:eastAsia="zh-CN"/>
        </w:rPr>
        <w:t>15.5.</w:t>
      </w:r>
      <w:r>
        <w:rPr>
          <w:rFonts w:hint="default"/>
          <w:highlight w:val="none"/>
          <w:lang w:val="en-US" w:eastAsia="zh-CN"/>
        </w:rPr>
        <w:t>16</w:t>
      </w:r>
      <w:r>
        <w:rPr>
          <w:rFonts w:hint="eastAsia"/>
          <w:highlight w:val="none"/>
          <w:lang w:val="en-US" w:eastAsia="zh-CN"/>
        </w:rPr>
        <w:t>分包方</w:t>
      </w:r>
      <w:r>
        <w:rPr>
          <w:rFonts w:hint="default"/>
          <w:highlight w:val="none"/>
          <w:lang w:val="en-US" w:eastAsia="zh-CN"/>
        </w:rPr>
        <w:t>应按要求做好各阶段自查及验收工作。</w:t>
      </w:r>
    </w:p>
    <w:p w14:paraId="15A25BCF">
      <w:pPr>
        <w:rPr>
          <w:rFonts w:hint="default"/>
          <w:highlight w:val="none"/>
          <w:lang w:val="en-US" w:eastAsia="zh-CN"/>
        </w:rPr>
      </w:pPr>
      <w:r>
        <w:rPr>
          <w:rFonts w:hint="eastAsia"/>
          <w:highlight w:val="none"/>
          <w:lang w:val="en-US" w:eastAsia="zh-CN"/>
        </w:rPr>
        <w:t>15.5.</w:t>
      </w:r>
      <w:r>
        <w:rPr>
          <w:rFonts w:hint="default"/>
          <w:highlight w:val="none"/>
          <w:lang w:val="en-US" w:eastAsia="zh-CN"/>
        </w:rPr>
        <w:t>17建设单位已为本工程购买工程一切险及第三者责任险，如若出险，</w:t>
      </w:r>
      <w:r>
        <w:rPr>
          <w:rFonts w:hint="eastAsia"/>
          <w:highlight w:val="none"/>
          <w:lang w:val="en-US" w:eastAsia="zh-CN"/>
        </w:rPr>
        <w:t>分包方</w:t>
      </w:r>
      <w:r>
        <w:rPr>
          <w:rFonts w:hint="default"/>
          <w:highlight w:val="none"/>
          <w:lang w:val="en-US" w:eastAsia="zh-CN"/>
        </w:rPr>
        <w:t>应采取应急措施，降低风险损失并配合建设单位和</w:t>
      </w:r>
      <w:r>
        <w:rPr>
          <w:rFonts w:hint="eastAsia"/>
          <w:highlight w:val="none"/>
          <w:lang w:val="en-US" w:eastAsia="zh-CN"/>
        </w:rPr>
        <w:t>承包方</w:t>
      </w:r>
      <w:r>
        <w:rPr>
          <w:rFonts w:hint="default"/>
          <w:highlight w:val="none"/>
          <w:lang w:val="en-US" w:eastAsia="zh-CN"/>
        </w:rPr>
        <w:t>进行理赔。</w:t>
      </w:r>
    </w:p>
    <w:p w14:paraId="7EED2E38">
      <w:pPr>
        <w:rPr>
          <w:rFonts w:hint="default"/>
          <w:highlight w:val="none"/>
          <w:lang w:val="en-US" w:eastAsia="zh-CN"/>
        </w:rPr>
      </w:pPr>
      <w:r>
        <w:rPr>
          <w:rFonts w:hint="eastAsia"/>
          <w:highlight w:val="none"/>
          <w:lang w:val="en-US" w:eastAsia="zh-CN"/>
        </w:rPr>
        <w:t>15.5.</w:t>
      </w:r>
      <w:r>
        <w:rPr>
          <w:rFonts w:hint="default"/>
          <w:highlight w:val="none"/>
          <w:lang w:val="en-US" w:eastAsia="zh-CN"/>
        </w:rPr>
        <w:t>18协助</w:t>
      </w:r>
      <w:r>
        <w:rPr>
          <w:rFonts w:hint="eastAsia"/>
          <w:highlight w:val="none"/>
          <w:lang w:val="en-US" w:eastAsia="zh-CN"/>
        </w:rPr>
        <w:t>承包方</w:t>
      </w:r>
      <w:r>
        <w:rPr>
          <w:rFonts w:hint="default"/>
          <w:highlight w:val="none"/>
          <w:lang w:val="en-US" w:eastAsia="zh-CN"/>
        </w:rPr>
        <w:t>办理工程项目安监、质监的报监。</w:t>
      </w:r>
    </w:p>
    <w:p w14:paraId="4329C2E8">
      <w:pPr>
        <w:rPr>
          <w:rFonts w:hint="default"/>
          <w:highlight w:val="none"/>
          <w:lang w:val="en-US" w:eastAsia="zh-CN"/>
        </w:rPr>
      </w:pPr>
      <w:r>
        <w:rPr>
          <w:rFonts w:hint="eastAsia"/>
          <w:highlight w:val="none"/>
          <w:lang w:val="en-US" w:eastAsia="zh-CN"/>
        </w:rPr>
        <w:t>15.5.</w:t>
      </w:r>
      <w:r>
        <w:rPr>
          <w:rFonts w:hint="default"/>
          <w:highlight w:val="none"/>
          <w:lang w:val="en-US" w:eastAsia="zh-CN"/>
        </w:rPr>
        <w:t>19执行</w:t>
      </w:r>
      <w:r>
        <w:rPr>
          <w:rFonts w:hint="eastAsia"/>
          <w:highlight w:val="none"/>
          <w:lang w:val="en-US" w:eastAsia="zh-CN"/>
        </w:rPr>
        <w:t>总包方</w:t>
      </w:r>
      <w:r>
        <w:rPr>
          <w:rFonts w:hint="default"/>
          <w:highlight w:val="none"/>
          <w:lang w:val="en-US" w:eastAsia="zh-CN"/>
        </w:rPr>
        <w:t>、建设单位、</w:t>
      </w:r>
      <w:r>
        <w:rPr>
          <w:rFonts w:hint="eastAsia"/>
          <w:highlight w:val="none"/>
          <w:lang w:val="en-US" w:eastAsia="zh-CN"/>
        </w:rPr>
        <w:t>承包方</w:t>
      </w:r>
      <w:r>
        <w:rPr>
          <w:rFonts w:hint="default"/>
          <w:highlight w:val="none"/>
          <w:lang w:val="en-US" w:eastAsia="zh-CN"/>
        </w:rPr>
        <w:t>颁发的各类工程管理文件、办法及流程。</w:t>
      </w:r>
    </w:p>
    <w:p w14:paraId="549B37E7">
      <w:pPr>
        <w:rPr>
          <w:rFonts w:hint="default"/>
          <w:highlight w:val="none"/>
          <w:lang w:val="en-US" w:eastAsia="zh-CN"/>
        </w:rPr>
      </w:pPr>
      <w:r>
        <w:rPr>
          <w:rFonts w:hint="eastAsia"/>
          <w:highlight w:val="none"/>
          <w:lang w:val="en-US" w:eastAsia="zh-CN"/>
        </w:rPr>
        <w:t>15.5.</w:t>
      </w:r>
      <w:r>
        <w:rPr>
          <w:rFonts w:hint="default"/>
          <w:highlight w:val="none"/>
          <w:lang w:val="en-US" w:eastAsia="zh-CN"/>
        </w:rPr>
        <w:t>20</w:t>
      </w:r>
      <w:r>
        <w:rPr>
          <w:rFonts w:hint="eastAsia"/>
          <w:highlight w:val="none"/>
          <w:lang w:val="en-US" w:eastAsia="zh-CN"/>
        </w:rPr>
        <w:t>分包方</w:t>
      </w:r>
      <w:r>
        <w:rPr>
          <w:rFonts w:hint="default"/>
          <w:highlight w:val="none"/>
          <w:lang w:val="en-US" w:eastAsia="zh-CN"/>
        </w:rPr>
        <w:t>有义务配合</w:t>
      </w:r>
      <w:r>
        <w:rPr>
          <w:rFonts w:hint="eastAsia"/>
          <w:highlight w:val="none"/>
          <w:lang w:val="en-US" w:eastAsia="zh-CN"/>
        </w:rPr>
        <w:t>承包方</w:t>
      </w:r>
      <w:r>
        <w:rPr>
          <w:rFonts w:hint="default"/>
          <w:highlight w:val="none"/>
          <w:lang w:val="en-US" w:eastAsia="zh-CN"/>
        </w:rPr>
        <w:t>完成其他工作。</w:t>
      </w:r>
    </w:p>
    <w:p w14:paraId="67998304">
      <w:pPr>
        <w:rPr>
          <w:rFonts w:hint="default"/>
          <w:highlight w:val="none"/>
          <w:lang w:val="en-US" w:eastAsia="zh-CN"/>
        </w:rPr>
      </w:pPr>
      <w:r>
        <w:rPr>
          <w:rFonts w:hint="eastAsia"/>
          <w:highlight w:val="none"/>
          <w:lang w:val="en-US" w:eastAsia="zh-CN"/>
        </w:rPr>
        <w:t>15.5.</w:t>
      </w:r>
      <w:r>
        <w:rPr>
          <w:rFonts w:hint="default"/>
          <w:highlight w:val="none"/>
          <w:lang w:val="en-US" w:eastAsia="zh-CN"/>
        </w:rPr>
        <w:t>21</w:t>
      </w:r>
      <w:r>
        <w:rPr>
          <w:rFonts w:hint="eastAsia"/>
          <w:highlight w:val="none"/>
          <w:lang w:val="en-US" w:eastAsia="zh-CN"/>
        </w:rPr>
        <w:t>承包方</w:t>
      </w:r>
      <w:r>
        <w:rPr>
          <w:rFonts w:hint="default"/>
          <w:highlight w:val="none"/>
          <w:lang w:val="en-US" w:eastAsia="zh-CN"/>
        </w:rPr>
        <w:t>、建设单位代缴代付的所有费用，从工程款中扣除。</w:t>
      </w:r>
    </w:p>
    <w:p w14:paraId="6AC72C9C">
      <w:pPr>
        <w:rPr>
          <w:rFonts w:hint="default"/>
          <w:highlight w:val="none"/>
          <w:lang w:val="en-US" w:eastAsia="zh-CN"/>
        </w:rPr>
      </w:pPr>
      <w:r>
        <w:rPr>
          <w:rFonts w:hint="eastAsia"/>
          <w:highlight w:val="none"/>
          <w:lang w:val="en-US" w:eastAsia="zh-CN"/>
        </w:rPr>
        <w:t>15.5.</w:t>
      </w:r>
      <w:r>
        <w:rPr>
          <w:rFonts w:hint="default"/>
          <w:highlight w:val="none"/>
          <w:lang w:val="en-US" w:eastAsia="zh-CN"/>
        </w:rPr>
        <w:t>22除施工资质外，分包人应具备建设相应光伏工程的相应资质。</w:t>
      </w:r>
    </w:p>
    <w:p w14:paraId="5E529B0E">
      <w:pPr>
        <w:rPr>
          <w:rFonts w:hint="default"/>
          <w:highlight w:val="none"/>
          <w:lang w:val="en-US" w:eastAsia="zh-CN"/>
        </w:rPr>
      </w:pPr>
      <w:r>
        <w:rPr>
          <w:rFonts w:hint="eastAsia"/>
          <w:highlight w:val="none"/>
          <w:lang w:val="en-US" w:eastAsia="zh-CN"/>
        </w:rPr>
        <w:t>15.5.</w:t>
      </w:r>
      <w:r>
        <w:rPr>
          <w:rFonts w:hint="default"/>
          <w:highlight w:val="none"/>
          <w:lang w:val="en-US" w:eastAsia="zh-CN"/>
        </w:rPr>
        <w:t>23其他未尽事宜详见招标文件、招标文件附件及本合同附件。</w:t>
      </w:r>
    </w:p>
    <w:p w14:paraId="7DAC5F42">
      <w:pPr>
        <w:rPr>
          <w:rFonts w:hint="default"/>
          <w:highlight w:val="none"/>
          <w:lang w:val="en-US" w:eastAsia="zh-CN"/>
        </w:rPr>
      </w:pPr>
      <w:r>
        <w:rPr>
          <w:rFonts w:hint="eastAsia"/>
          <w:highlight w:val="none"/>
          <w:lang w:val="en-US" w:eastAsia="zh-CN"/>
        </w:rPr>
        <w:t>15</w:t>
      </w:r>
      <w:r>
        <w:rPr>
          <w:rFonts w:hint="default"/>
          <w:highlight w:val="none"/>
          <w:lang w:val="en-US" w:eastAsia="zh-CN"/>
        </w:rPr>
        <w:t>.6对</w:t>
      </w:r>
      <w:r>
        <w:rPr>
          <w:rFonts w:hint="eastAsia"/>
          <w:highlight w:val="none"/>
          <w:lang w:val="en-US" w:eastAsia="zh-CN"/>
        </w:rPr>
        <w:t>分包方</w:t>
      </w:r>
      <w:r>
        <w:rPr>
          <w:rFonts w:hint="default"/>
          <w:highlight w:val="none"/>
          <w:lang w:val="en-US" w:eastAsia="zh-CN"/>
        </w:rPr>
        <w:t>项目经理的要求：</w:t>
      </w:r>
    </w:p>
    <w:p w14:paraId="780E0C66">
      <w:pPr>
        <w:rPr>
          <w:rFonts w:hint="default"/>
          <w:highlight w:val="none"/>
          <w:lang w:val="en-US" w:eastAsia="zh-CN"/>
        </w:rPr>
      </w:pPr>
      <w:r>
        <w:rPr>
          <w:rFonts w:hint="eastAsia"/>
          <w:highlight w:val="none"/>
          <w:lang w:val="en-US" w:eastAsia="zh-CN"/>
        </w:rPr>
        <w:t>分包方</w:t>
      </w:r>
      <w:r>
        <w:rPr>
          <w:rFonts w:hint="default"/>
          <w:highlight w:val="none"/>
          <w:lang w:val="en-US" w:eastAsia="zh-CN"/>
        </w:rPr>
        <w:t>未提交项目经理劳动合同，以及没有为项目经理缴纳社会保险证明的违约责任：</w:t>
      </w:r>
      <w:r>
        <w:rPr>
          <w:rFonts w:hint="eastAsia"/>
          <w:highlight w:val="none"/>
          <w:lang w:val="en-US" w:eastAsia="zh-CN"/>
        </w:rPr>
        <w:t>分包方</w:t>
      </w:r>
      <w:r>
        <w:rPr>
          <w:rFonts w:hint="default"/>
          <w:highlight w:val="none"/>
          <w:lang w:val="en-US" w:eastAsia="zh-CN"/>
        </w:rPr>
        <w:t>承担壹万元的违约金，责令限期提交劳动合同并补缴社会保险。</w:t>
      </w:r>
    </w:p>
    <w:p w14:paraId="6A8B7C6C">
      <w:pPr>
        <w:rPr>
          <w:rFonts w:hint="default"/>
          <w:highlight w:val="none"/>
          <w:lang w:val="en-US" w:eastAsia="zh-CN"/>
        </w:rPr>
      </w:pPr>
      <w:r>
        <w:rPr>
          <w:rFonts w:hint="eastAsia"/>
          <w:highlight w:val="none"/>
          <w:lang w:val="en-US" w:eastAsia="zh-CN"/>
        </w:rPr>
        <w:t>分包方</w:t>
      </w:r>
      <w:r>
        <w:rPr>
          <w:rFonts w:hint="default"/>
          <w:highlight w:val="none"/>
          <w:lang w:val="en-US" w:eastAsia="zh-CN"/>
        </w:rPr>
        <w:t>项目经理未经批准，擅自离开施工现场的违约责任：</w:t>
      </w:r>
      <w:r>
        <w:rPr>
          <w:rFonts w:hint="eastAsia"/>
          <w:highlight w:val="none"/>
          <w:lang w:val="en-US" w:eastAsia="zh-CN"/>
        </w:rPr>
        <w:t>承包方</w:t>
      </w:r>
      <w:r>
        <w:rPr>
          <w:rFonts w:hint="default"/>
          <w:highlight w:val="none"/>
          <w:lang w:val="en-US" w:eastAsia="zh-CN"/>
        </w:rPr>
        <w:t>有权要求分包人承担伍仟元/天的违约金。</w:t>
      </w:r>
    </w:p>
    <w:p w14:paraId="4962AC8F">
      <w:pPr>
        <w:rPr>
          <w:rFonts w:hint="default"/>
          <w:highlight w:val="none"/>
          <w:lang w:val="en-US" w:eastAsia="zh-CN"/>
        </w:rPr>
      </w:pPr>
      <w:r>
        <w:rPr>
          <w:rFonts w:hint="eastAsia"/>
          <w:highlight w:val="none"/>
          <w:lang w:val="en-US" w:eastAsia="zh-CN"/>
        </w:rPr>
        <w:t>15</w:t>
      </w:r>
      <w:r>
        <w:rPr>
          <w:rFonts w:hint="default"/>
          <w:highlight w:val="none"/>
          <w:lang w:val="en-US" w:eastAsia="zh-CN"/>
        </w:rPr>
        <w:t>.7</w:t>
      </w:r>
      <w:r>
        <w:rPr>
          <w:rFonts w:hint="eastAsia"/>
          <w:highlight w:val="none"/>
          <w:lang w:val="en-US" w:eastAsia="zh-CN"/>
        </w:rPr>
        <w:t>分包方</w:t>
      </w:r>
      <w:r>
        <w:rPr>
          <w:rFonts w:hint="default"/>
          <w:highlight w:val="none"/>
          <w:lang w:val="en-US" w:eastAsia="zh-CN"/>
        </w:rPr>
        <w:t>擅自更换项目经理的违约责任：</w:t>
      </w:r>
      <w:r>
        <w:rPr>
          <w:rFonts w:hint="eastAsia"/>
          <w:highlight w:val="none"/>
          <w:lang w:val="en-US" w:eastAsia="zh-CN"/>
        </w:rPr>
        <w:t>承包方</w:t>
      </w:r>
      <w:r>
        <w:rPr>
          <w:rFonts w:hint="default"/>
          <w:highlight w:val="none"/>
          <w:lang w:val="en-US" w:eastAsia="zh-CN"/>
        </w:rPr>
        <w:t>有权要求</w:t>
      </w:r>
      <w:r>
        <w:rPr>
          <w:rFonts w:hint="eastAsia"/>
          <w:highlight w:val="none"/>
          <w:lang w:val="en-US" w:eastAsia="zh-CN"/>
        </w:rPr>
        <w:t>分包方</w:t>
      </w:r>
      <w:r>
        <w:rPr>
          <w:rFonts w:hint="default"/>
          <w:highlight w:val="none"/>
          <w:lang w:val="en-US" w:eastAsia="zh-CN"/>
        </w:rPr>
        <w:t>承担壹佰万元的违约金。并有权解除合同并责令</w:t>
      </w:r>
      <w:r>
        <w:rPr>
          <w:rFonts w:hint="eastAsia"/>
          <w:highlight w:val="none"/>
          <w:lang w:val="en-US" w:eastAsia="zh-CN"/>
        </w:rPr>
        <w:t>分包方</w:t>
      </w:r>
      <w:r>
        <w:rPr>
          <w:rFonts w:hint="default"/>
          <w:highlight w:val="none"/>
          <w:lang w:val="en-US" w:eastAsia="zh-CN"/>
        </w:rPr>
        <w:t>退场，由此产生的一切损失及后果由</w:t>
      </w:r>
      <w:r>
        <w:rPr>
          <w:rFonts w:hint="eastAsia"/>
          <w:highlight w:val="none"/>
          <w:lang w:val="en-US" w:eastAsia="zh-CN"/>
        </w:rPr>
        <w:t>分包方</w:t>
      </w:r>
      <w:r>
        <w:rPr>
          <w:rFonts w:hint="default"/>
          <w:highlight w:val="none"/>
          <w:lang w:val="en-US" w:eastAsia="zh-CN"/>
        </w:rPr>
        <w:t>承担。</w:t>
      </w:r>
    </w:p>
    <w:p w14:paraId="33E8E581">
      <w:pPr>
        <w:rPr>
          <w:rFonts w:hint="default"/>
          <w:highlight w:val="none"/>
          <w:lang w:val="en-US" w:eastAsia="zh-CN"/>
        </w:rPr>
      </w:pPr>
      <w:r>
        <w:rPr>
          <w:rFonts w:hint="eastAsia"/>
          <w:highlight w:val="none"/>
          <w:lang w:val="en-US" w:eastAsia="zh-CN"/>
        </w:rPr>
        <w:t>15</w:t>
      </w:r>
      <w:r>
        <w:rPr>
          <w:rFonts w:hint="default"/>
          <w:highlight w:val="none"/>
          <w:lang w:val="en-US" w:eastAsia="zh-CN"/>
        </w:rPr>
        <w:t>.8</w:t>
      </w:r>
      <w:r>
        <w:rPr>
          <w:rFonts w:hint="eastAsia"/>
          <w:highlight w:val="none"/>
          <w:lang w:val="en-US" w:eastAsia="zh-CN"/>
        </w:rPr>
        <w:t>分包方</w:t>
      </w:r>
      <w:r>
        <w:rPr>
          <w:rFonts w:hint="default"/>
          <w:highlight w:val="none"/>
          <w:lang w:val="en-US" w:eastAsia="zh-CN"/>
        </w:rPr>
        <w:t>无正当理由拒绝更换项目经理的违约责任</w:t>
      </w:r>
      <w:r>
        <w:rPr>
          <w:rFonts w:hint="eastAsia"/>
          <w:highlight w:val="none"/>
          <w:lang w:val="en-US" w:eastAsia="zh-CN"/>
        </w:rPr>
        <w:t>承包方</w:t>
      </w:r>
      <w:r>
        <w:rPr>
          <w:rFonts w:hint="default"/>
          <w:highlight w:val="none"/>
          <w:lang w:val="en-US" w:eastAsia="zh-CN"/>
        </w:rPr>
        <w:t>有权要求</w:t>
      </w:r>
      <w:r>
        <w:rPr>
          <w:rFonts w:hint="eastAsia"/>
          <w:highlight w:val="none"/>
          <w:lang w:val="en-US" w:eastAsia="zh-CN"/>
        </w:rPr>
        <w:t>分包方</w:t>
      </w:r>
      <w:r>
        <w:rPr>
          <w:rFonts w:hint="default"/>
          <w:highlight w:val="none"/>
          <w:lang w:val="en-US" w:eastAsia="zh-CN"/>
        </w:rPr>
        <w:t>承担壹佰万元的违约金。并有权解除合同并责令</w:t>
      </w:r>
      <w:r>
        <w:rPr>
          <w:rFonts w:hint="eastAsia"/>
          <w:highlight w:val="none"/>
          <w:lang w:val="en-US" w:eastAsia="zh-CN"/>
        </w:rPr>
        <w:t>分包方</w:t>
      </w:r>
      <w:r>
        <w:rPr>
          <w:rFonts w:hint="default"/>
          <w:highlight w:val="none"/>
          <w:lang w:val="en-US" w:eastAsia="zh-CN"/>
        </w:rPr>
        <w:t>退场，由此产生的一切损失及后果由</w:t>
      </w:r>
      <w:r>
        <w:rPr>
          <w:rFonts w:hint="eastAsia"/>
          <w:highlight w:val="none"/>
          <w:lang w:val="en-US" w:eastAsia="zh-CN"/>
        </w:rPr>
        <w:t>分包方</w:t>
      </w:r>
      <w:r>
        <w:rPr>
          <w:rFonts w:hint="default"/>
          <w:highlight w:val="none"/>
          <w:lang w:val="en-US" w:eastAsia="zh-CN"/>
        </w:rPr>
        <w:t>承担。</w:t>
      </w:r>
    </w:p>
    <w:p w14:paraId="23E56FAA">
      <w:pPr>
        <w:rPr>
          <w:rFonts w:hint="default"/>
          <w:highlight w:val="none"/>
          <w:lang w:val="en-US" w:eastAsia="zh-CN"/>
        </w:rPr>
      </w:pPr>
      <w:r>
        <w:rPr>
          <w:rFonts w:hint="eastAsia"/>
          <w:highlight w:val="none"/>
          <w:lang w:val="en-US" w:eastAsia="zh-CN"/>
        </w:rPr>
        <w:t>15</w:t>
      </w:r>
      <w:r>
        <w:rPr>
          <w:rFonts w:hint="default"/>
          <w:highlight w:val="none"/>
          <w:lang w:val="en-US" w:eastAsia="zh-CN"/>
        </w:rPr>
        <w:t>.9</w:t>
      </w:r>
      <w:r>
        <w:rPr>
          <w:rFonts w:hint="eastAsia"/>
          <w:highlight w:val="none"/>
          <w:lang w:val="en-US" w:eastAsia="zh-CN"/>
        </w:rPr>
        <w:t>分包方</w:t>
      </w:r>
      <w:r>
        <w:rPr>
          <w:rFonts w:hint="default"/>
          <w:highlight w:val="none"/>
          <w:lang w:val="en-US" w:eastAsia="zh-CN"/>
        </w:rPr>
        <w:t>人员</w:t>
      </w:r>
    </w:p>
    <w:p w14:paraId="783AD179">
      <w:pPr>
        <w:rPr>
          <w:rFonts w:hint="default"/>
          <w:highlight w:val="none"/>
          <w:lang w:val="en-US" w:eastAsia="zh-CN"/>
        </w:rPr>
      </w:pPr>
      <w:r>
        <w:rPr>
          <w:rFonts w:hint="eastAsia"/>
          <w:highlight w:val="none"/>
          <w:lang w:val="en-US" w:eastAsia="zh-CN"/>
        </w:rPr>
        <w:t>15</w:t>
      </w:r>
      <w:r>
        <w:rPr>
          <w:rFonts w:hint="default"/>
          <w:highlight w:val="none"/>
          <w:lang w:val="en-US" w:eastAsia="zh-CN"/>
        </w:rPr>
        <w:t>.9.1</w:t>
      </w:r>
      <w:r>
        <w:rPr>
          <w:rFonts w:hint="eastAsia"/>
          <w:highlight w:val="none"/>
          <w:lang w:val="en-US" w:eastAsia="zh-CN"/>
        </w:rPr>
        <w:t>分包方</w:t>
      </w:r>
      <w:r>
        <w:rPr>
          <w:rFonts w:hint="default"/>
          <w:highlight w:val="none"/>
          <w:lang w:val="en-US" w:eastAsia="zh-CN"/>
        </w:rPr>
        <w:t>提交项目管理机构及施工现场管理人员安排报告的期限：开工前7天。</w:t>
      </w:r>
    </w:p>
    <w:p w14:paraId="2910FDD8">
      <w:pPr>
        <w:rPr>
          <w:rFonts w:hint="default"/>
          <w:highlight w:val="none"/>
          <w:lang w:val="en-US" w:eastAsia="zh-CN"/>
        </w:rPr>
      </w:pPr>
      <w:r>
        <w:rPr>
          <w:rFonts w:hint="eastAsia"/>
          <w:highlight w:val="none"/>
          <w:lang w:val="en-US" w:eastAsia="zh-CN"/>
        </w:rPr>
        <w:t>15</w:t>
      </w:r>
      <w:r>
        <w:rPr>
          <w:rFonts w:hint="default"/>
          <w:highlight w:val="none"/>
          <w:lang w:val="en-US" w:eastAsia="zh-CN"/>
        </w:rPr>
        <w:t>.9.2</w:t>
      </w:r>
      <w:r>
        <w:rPr>
          <w:rFonts w:hint="eastAsia"/>
          <w:highlight w:val="none"/>
          <w:lang w:val="en-US" w:eastAsia="zh-CN"/>
        </w:rPr>
        <w:t>分包方</w:t>
      </w:r>
      <w:r>
        <w:rPr>
          <w:rFonts w:hint="default"/>
          <w:highlight w:val="none"/>
          <w:lang w:val="en-US" w:eastAsia="zh-CN"/>
        </w:rPr>
        <w:t>无正当理由拒绝撤换主要施工管理人员的违约责任：</w:t>
      </w:r>
      <w:r>
        <w:rPr>
          <w:rFonts w:hint="eastAsia"/>
          <w:highlight w:val="none"/>
          <w:lang w:val="en-US" w:eastAsia="zh-CN"/>
        </w:rPr>
        <w:t>承包方</w:t>
      </w:r>
      <w:r>
        <w:rPr>
          <w:rFonts w:hint="default"/>
          <w:highlight w:val="none"/>
          <w:lang w:val="en-US" w:eastAsia="zh-CN"/>
        </w:rPr>
        <w:t>有权要求</w:t>
      </w:r>
      <w:r>
        <w:rPr>
          <w:rFonts w:hint="eastAsia"/>
          <w:highlight w:val="none"/>
          <w:lang w:val="en-US" w:eastAsia="zh-CN"/>
        </w:rPr>
        <w:t>分包方</w:t>
      </w:r>
      <w:r>
        <w:rPr>
          <w:rFonts w:hint="default"/>
          <w:highlight w:val="none"/>
          <w:lang w:val="en-US" w:eastAsia="zh-CN"/>
        </w:rPr>
        <w:t>承担拾万元的违约金</w:t>
      </w:r>
      <w:r>
        <w:rPr>
          <w:rFonts w:hint="eastAsia"/>
          <w:highlight w:val="none"/>
          <w:lang w:val="en-US" w:eastAsia="zh-CN"/>
        </w:rPr>
        <w:t>，</w:t>
      </w:r>
      <w:r>
        <w:rPr>
          <w:rFonts w:hint="default"/>
          <w:highlight w:val="none"/>
          <w:lang w:val="en-US" w:eastAsia="zh-CN"/>
        </w:rPr>
        <w:t>并有权解除合同并责令</w:t>
      </w:r>
      <w:r>
        <w:rPr>
          <w:rFonts w:hint="eastAsia"/>
          <w:highlight w:val="none"/>
          <w:lang w:val="en-US" w:eastAsia="zh-CN"/>
        </w:rPr>
        <w:t>分包方</w:t>
      </w:r>
      <w:r>
        <w:rPr>
          <w:rFonts w:hint="default"/>
          <w:highlight w:val="none"/>
          <w:lang w:val="en-US" w:eastAsia="zh-CN"/>
        </w:rPr>
        <w:t>退场，由此产生的一切损失及后果由</w:t>
      </w:r>
      <w:r>
        <w:rPr>
          <w:rFonts w:hint="eastAsia"/>
          <w:highlight w:val="none"/>
          <w:lang w:val="en-US" w:eastAsia="zh-CN"/>
        </w:rPr>
        <w:t>分包方</w:t>
      </w:r>
      <w:r>
        <w:rPr>
          <w:rFonts w:hint="default"/>
          <w:highlight w:val="none"/>
          <w:lang w:val="en-US" w:eastAsia="zh-CN"/>
        </w:rPr>
        <w:t>承担。</w:t>
      </w:r>
    </w:p>
    <w:p w14:paraId="20E0548B">
      <w:pPr>
        <w:rPr>
          <w:rFonts w:hint="default"/>
          <w:highlight w:val="none"/>
          <w:lang w:val="en-US" w:eastAsia="zh-CN"/>
        </w:rPr>
      </w:pPr>
      <w:r>
        <w:rPr>
          <w:rFonts w:hint="eastAsia"/>
          <w:highlight w:val="none"/>
          <w:lang w:val="en-US" w:eastAsia="zh-CN"/>
        </w:rPr>
        <w:t>15</w:t>
      </w:r>
      <w:r>
        <w:rPr>
          <w:rFonts w:hint="default"/>
          <w:highlight w:val="none"/>
          <w:lang w:val="en-US" w:eastAsia="zh-CN"/>
        </w:rPr>
        <w:t>.9.3</w:t>
      </w:r>
      <w:r>
        <w:rPr>
          <w:rFonts w:hint="eastAsia"/>
          <w:highlight w:val="none"/>
          <w:lang w:val="en-US" w:eastAsia="zh-CN"/>
        </w:rPr>
        <w:t>分包方</w:t>
      </w:r>
      <w:r>
        <w:rPr>
          <w:rFonts w:hint="default"/>
          <w:highlight w:val="none"/>
          <w:lang w:val="en-US" w:eastAsia="zh-CN"/>
        </w:rPr>
        <w:t>主要施工管理人员离开施工现场的批准要求：由施工总监理工程师批准，</w:t>
      </w:r>
      <w:r>
        <w:rPr>
          <w:rFonts w:hint="eastAsia"/>
          <w:highlight w:val="none"/>
          <w:lang w:val="en-US" w:eastAsia="zh-CN"/>
        </w:rPr>
        <w:t>承包方</w:t>
      </w:r>
      <w:r>
        <w:rPr>
          <w:rFonts w:hint="default"/>
          <w:highlight w:val="none"/>
          <w:lang w:val="en-US" w:eastAsia="zh-CN"/>
        </w:rPr>
        <w:t>认可方可离开。</w:t>
      </w:r>
    </w:p>
    <w:p w14:paraId="6E8C83CD">
      <w:pPr>
        <w:rPr>
          <w:rFonts w:hint="default"/>
          <w:highlight w:val="none"/>
          <w:lang w:val="en-US" w:eastAsia="zh-CN"/>
        </w:rPr>
      </w:pPr>
      <w:r>
        <w:rPr>
          <w:rFonts w:hint="eastAsia"/>
          <w:highlight w:val="none"/>
          <w:lang w:val="en-US" w:eastAsia="zh-CN"/>
        </w:rPr>
        <w:t>15</w:t>
      </w:r>
      <w:r>
        <w:rPr>
          <w:rFonts w:hint="default"/>
          <w:highlight w:val="none"/>
          <w:lang w:val="en-US" w:eastAsia="zh-CN"/>
        </w:rPr>
        <w:t>.9.4</w:t>
      </w:r>
      <w:r>
        <w:rPr>
          <w:rFonts w:hint="eastAsia"/>
          <w:highlight w:val="none"/>
          <w:lang w:val="en-US" w:eastAsia="zh-CN"/>
        </w:rPr>
        <w:t>分包方</w:t>
      </w:r>
      <w:r>
        <w:rPr>
          <w:rFonts w:hint="default"/>
          <w:highlight w:val="none"/>
          <w:lang w:val="en-US" w:eastAsia="zh-CN"/>
        </w:rPr>
        <w:t>擅自更换主要施工管理人员的违约责任：</w:t>
      </w:r>
      <w:r>
        <w:rPr>
          <w:rFonts w:hint="eastAsia"/>
          <w:highlight w:val="none"/>
          <w:lang w:val="en-US" w:eastAsia="zh-CN"/>
        </w:rPr>
        <w:t>承包方</w:t>
      </w:r>
      <w:r>
        <w:rPr>
          <w:rFonts w:hint="default"/>
          <w:highlight w:val="none"/>
          <w:lang w:val="en-US" w:eastAsia="zh-CN"/>
        </w:rPr>
        <w:t>有权要求</w:t>
      </w:r>
      <w:r>
        <w:rPr>
          <w:rFonts w:hint="eastAsia"/>
          <w:highlight w:val="none"/>
          <w:lang w:val="en-US" w:eastAsia="zh-CN"/>
        </w:rPr>
        <w:t>分包方</w:t>
      </w:r>
      <w:r>
        <w:rPr>
          <w:rFonts w:hint="default"/>
          <w:highlight w:val="none"/>
          <w:lang w:val="en-US" w:eastAsia="zh-CN"/>
        </w:rPr>
        <w:t>承担拾万元的违约金。并有权解除合同并责令</w:t>
      </w:r>
      <w:r>
        <w:rPr>
          <w:rFonts w:hint="eastAsia"/>
          <w:highlight w:val="none"/>
          <w:lang w:val="en-US" w:eastAsia="zh-CN"/>
        </w:rPr>
        <w:t>分包方</w:t>
      </w:r>
      <w:r>
        <w:rPr>
          <w:rFonts w:hint="default"/>
          <w:highlight w:val="none"/>
          <w:lang w:val="en-US" w:eastAsia="zh-CN"/>
        </w:rPr>
        <w:t>退场，由此产生的一切损失及后果由</w:t>
      </w:r>
      <w:r>
        <w:rPr>
          <w:rFonts w:hint="eastAsia"/>
          <w:highlight w:val="none"/>
          <w:lang w:val="en-US" w:eastAsia="zh-CN"/>
        </w:rPr>
        <w:t>分包方</w:t>
      </w:r>
      <w:r>
        <w:rPr>
          <w:rFonts w:hint="default"/>
          <w:highlight w:val="none"/>
          <w:lang w:val="en-US" w:eastAsia="zh-CN"/>
        </w:rPr>
        <w:t>承担。</w:t>
      </w:r>
    </w:p>
    <w:p w14:paraId="6EE3F872">
      <w:pPr>
        <w:rPr>
          <w:rFonts w:hint="default"/>
          <w:highlight w:val="none"/>
          <w:lang w:val="en-US" w:eastAsia="zh-CN"/>
        </w:rPr>
      </w:pPr>
      <w:r>
        <w:rPr>
          <w:rFonts w:hint="eastAsia"/>
          <w:highlight w:val="none"/>
          <w:lang w:val="en-US" w:eastAsia="zh-CN"/>
        </w:rPr>
        <w:t>15</w:t>
      </w:r>
      <w:r>
        <w:rPr>
          <w:rFonts w:hint="default"/>
          <w:highlight w:val="none"/>
          <w:lang w:val="en-US" w:eastAsia="zh-CN"/>
        </w:rPr>
        <w:t>.9.5</w:t>
      </w:r>
      <w:r>
        <w:rPr>
          <w:rFonts w:hint="eastAsia"/>
          <w:highlight w:val="none"/>
          <w:lang w:val="en-US" w:eastAsia="zh-CN"/>
        </w:rPr>
        <w:t>分包方</w:t>
      </w:r>
      <w:r>
        <w:rPr>
          <w:rFonts w:hint="default"/>
          <w:highlight w:val="none"/>
          <w:lang w:val="en-US" w:eastAsia="zh-CN"/>
        </w:rPr>
        <w:t>主要施工管理人员擅自离开施工现场的违约责任：</w:t>
      </w:r>
      <w:r>
        <w:rPr>
          <w:rFonts w:hint="eastAsia"/>
          <w:highlight w:val="none"/>
          <w:lang w:val="en-US" w:eastAsia="zh-CN"/>
        </w:rPr>
        <w:t>分包方</w:t>
      </w:r>
      <w:r>
        <w:rPr>
          <w:rFonts w:hint="default"/>
          <w:highlight w:val="none"/>
          <w:lang w:val="en-US" w:eastAsia="zh-CN"/>
        </w:rPr>
        <w:t>承担贰仟伍佰元/天的违约金。</w:t>
      </w:r>
      <w:r>
        <w:rPr>
          <w:rFonts w:hint="eastAsia"/>
          <w:highlight w:val="none"/>
          <w:lang w:val="en-US" w:eastAsia="zh-CN"/>
        </w:rPr>
        <w:t>分包方</w:t>
      </w:r>
      <w:r>
        <w:rPr>
          <w:rFonts w:hint="default"/>
          <w:highlight w:val="none"/>
          <w:lang w:val="en-US" w:eastAsia="zh-CN"/>
        </w:rPr>
        <w:t>关键岗位人员考勤到岗率按“关于印发《建设工程施工现场关键岗位人员到岗履职人脸识别考勤管理办法》的通知[沪住建规范〔2022〕12号]”（如有更新，以最新版本为准）执行。</w:t>
      </w:r>
    </w:p>
    <w:p w14:paraId="2B50CCC1">
      <w:pPr>
        <w:rPr>
          <w:rFonts w:hint="default"/>
          <w:highlight w:val="none"/>
          <w:lang w:val="en-US" w:eastAsia="zh-CN"/>
        </w:rPr>
      </w:pPr>
      <w:r>
        <w:rPr>
          <w:rFonts w:hint="eastAsia"/>
          <w:highlight w:val="none"/>
          <w:lang w:val="en-US" w:eastAsia="zh-CN"/>
        </w:rPr>
        <w:t>15</w:t>
      </w:r>
      <w:r>
        <w:rPr>
          <w:rFonts w:hint="default"/>
          <w:highlight w:val="none"/>
          <w:lang w:val="en-US" w:eastAsia="zh-CN"/>
        </w:rPr>
        <w:t>.10本工程在整个施工期间杜绝一切人身伤亡和重大质量安全事故，如发生上述事故，则视为</w:t>
      </w:r>
      <w:r>
        <w:rPr>
          <w:rFonts w:hint="eastAsia"/>
          <w:highlight w:val="none"/>
          <w:lang w:val="en-US" w:eastAsia="zh-CN"/>
        </w:rPr>
        <w:t>分包方</w:t>
      </w:r>
      <w:r>
        <w:rPr>
          <w:rFonts w:hint="default"/>
          <w:highlight w:val="none"/>
          <w:lang w:val="en-US" w:eastAsia="zh-CN"/>
        </w:rPr>
        <w:t>违约；在施工期间每发生一起人身损害（不包括死亡）事故，</w:t>
      </w:r>
      <w:r>
        <w:rPr>
          <w:rFonts w:hint="eastAsia"/>
          <w:highlight w:val="none"/>
          <w:lang w:val="en-US" w:eastAsia="zh-CN"/>
        </w:rPr>
        <w:t>分包方</w:t>
      </w:r>
      <w:r>
        <w:rPr>
          <w:rFonts w:hint="default"/>
          <w:highlight w:val="none"/>
          <w:lang w:val="en-US" w:eastAsia="zh-CN"/>
        </w:rPr>
        <w:t>除了接受政府相关部门处罚外，</w:t>
      </w:r>
      <w:r>
        <w:rPr>
          <w:rFonts w:hint="eastAsia"/>
          <w:highlight w:val="none"/>
          <w:lang w:val="en-US" w:eastAsia="zh-CN"/>
        </w:rPr>
        <w:t>分包方</w:t>
      </w:r>
      <w:r>
        <w:rPr>
          <w:rFonts w:hint="default"/>
          <w:highlight w:val="none"/>
          <w:lang w:val="en-US" w:eastAsia="zh-CN"/>
        </w:rPr>
        <w:t>须向</w:t>
      </w:r>
      <w:r>
        <w:rPr>
          <w:rFonts w:hint="eastAsia"/>
          <w:highlight w:val="none"/>
          <w:lang w:val="en-US" w:eastAsia="zh-CN"/>
        </w:rPr>
        <w:t>承包方</w:t>
      </w:r>
      <w:r>
        <w:rPr>
          <w:rFonts w:hint="default"/>
          <w:highlight w:val="none"/>
          <w:lang w:val="en-US" w:eastAsia="zh-CN"/>
        </w:rPr>
        <w:t>支付违约金拾万元；每发生一起人身死亡事故</w:t>
      </w:r>
      <w:r>
        <w:rPr>
          <w:rFonts w:hint="eastAsia"/>
          <w:highlight w:val="none"/>
          <w:lang w:val="en-US" w:eastAsia="zh-CN"/>
        </w:rPr>
        <w:t>分包方</w:t>
      </w:r>
      <w:r>
        <w:rPr>
          <w:rFonts w:hint="default"/>
          <w:highlight w:val="none"/>
          <w:lang w:val="en-US" w:eastAsia="zh-CN"/>
        </w:rPr>
        <w:t>除接受相关部门处罚外，</w:t>
      </w:r>
      <w:r>
        <w:rPr>
          <w:rFonts w:hint="eastAsia"/>
          <w:highlight w:val="none"/>
          <w:lang w:val="en-US" w:eastAsia="zh-CN"/>
        </w:rPr>
        <w:t>分包方</w:t>
      </w:r>
      <w:r>
        <w:rPr>
          <w:rFonts w:hint="default"/>
          <w:highlight w:val="none"/>
          <w:lang w:val="en-US" w:eastAsia="zh-CN"/>
        </w:rPr>
        <w:t>须向</w:t>
      </w:r>
      <w:r>
        <w:rPr>
          <w:rFonts w:hint="eastAsia"/>
          <w:highlight w:val="none"/>
          <w:lang w:val="en-US" w:eastAsia="zh-CN"/>
        </w:rPr>
        <w:t>承包方</w:t>
      </w:r>
      <w:r>
        <w:rPr>
          <w:rFonts w:hint="default"/>
          <w:highlight w:val="none"/>
          <w:lang w:val="en-US" w:eastAsia="zh-CN"/>
        </w:rPr>
        <w:t>支付违约金伍拾万元。</w:t>
      </w:r>
      <w:r>
        <w:rPr>
          <w:rFonts w:hint="eastAsia"/>
          <w:highlight w:val="none"/>
          <w:lang w:val="en-US" w:eastAsia="zh-CN"/>
        </w:rPr>
        <w:t>分包方</w:t>
      </w:r>
      <w:r>
        <w:rPr>
          <w:rFonts w:hint="default"/>
          <w:highlight w:val="none"/>
          <w:lang w:val="en-US" w:eastAsia="zh-CN"/>
        </w:rPr>
        <w:t>应当承担上述事故中的人身及财产损害赔偿责任，上述事故给</w:t>
      </w:r>
      <w:r>
        <w:rPr>
          <w:rFonts w:hint="eastAsia"/>
          <w:highlight w:val="none"/>
          <w:lang w:val="en-US" w:eastAsia="zh-CN"/>
        </w:rPr>
        <w:t>承包方</w:t>
      </w:r>
      <w:r>
        <w:rPr>
          <w:rFonts w:hint="default"/>
          <w:highlight w:val="none"/>
          <w:lang w:val="en-US" w:eastAsia="zh-CN"/>
        </w:rPr>
        <w:t>造成不良影响和经济损失的，</w:t>
      </w:r>
      <w:r>
        <w:rPr>
          <w:rFonts w:hint="eastAsia"/>
          <w:highlight w:val="none"/>
          <w:lang w:val="en-US" w:eastAsia="zh-CN"/>
        </w:rPr>
        <w:t>分包方</w:t>
      </w:r>
      <w:r>
        <w:rPr>
          <w:rFonts w:hint="default"/>
          <w:highlight w:val="none"/>
          <w:lang w:val="en-US" w:eastAsia="zh-CN"/>
        </w:rPr>
        <w:t>还应全额赔偿</w:t>
      </w:r>
      <w:r>
        <w:rPr>
          <w:rFonts w:hint="eastAsia"/>
          <w:highlight w:val="none"/>
          <w:lang w:val="en-US" w:eastAsia="zh-CN"/>
        </w:rPr>
        <w:t>承包方</w:t>
      </w:r>
      <w:r>
        <w:rPr>
          <w:rFonts w:hint="default"/>
          <w:highlight w:val="none"/>
          <w:lang w:val="en-US" w:eastAsia="zh-CN"/>
        </w:rPr>
        <w:t>的所有直接和间接损失。</w:t>
      </w:r>
    </w:p>
    <w:p w14:paraId="42FB41C8">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.11因</w:t>
      </w:r>
      <w:r>
        <w:rPr>
          <w:rFonts w:hint="eastAsia"/>
          <w:highlight w:val="none"/>
          <w:lang w:val="en-US" w:eastAsia="zh-CN"/>
        </w:rPr>
        <w:t>分包方</w:t>
      </w:r>
      <w:r>
        <w:rPr>
          <w:rFonts w:hint="default"/>
          <w:highlight w:val="none"/>
          <w:lang w:val="en-US" w:eastAsia="zh-CN"/>
        </w:rPr>
        <w:t>原因导致工期延误</w:t>
      </w:r>
    </w:p>
    <w:p w14:paraId="5AFE3140">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.11.1因</w:t>
      </w:r>
      <w:r>
        <w:rPr>
          <w:rFonts w:hint="eastAsia"/>
          <w:highlight w:val="none"/>
          <w:lang w:val="en-US" w:eastAsia="zh-CN"/>
        </w:rPr>
        <w:t>分包方</w:t>
      </w:r>
      <w:r>
        <w:rPr>
          <w:rFonts w:hint="default"/>
          <w:highlight w:val="none"/>
          <w:lang w:val="en-US" w:eastAsia="zh-CN"/>
        </w:rPr>
        <w:t>原因造成工期延误，逾期竣工违约金的计算方法为：每日按签约合同价的万分之八处罚。</w:t>
      </w:r>
    </w:p>
    <w:p w14:paraId="557D26E5">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.11.2因</w:t>
      </w:r>
      <w:r>
        <w:rPr>
          <w:rFonts w:hint="eastAsia"/>
          <w:highlight w:val="none"/>
          <w:lang w:val="en-US" w:eastAsia="zh-CN"/>
        </w:rPr>
        <w:t>分包方</w:t>
      </w:r>
      <w:r>
        <w:rPr>
          <w:rFonts w:hint="default"/>
          <w:highlight w:val="none"/>
          <w:lang w:val="en-US" w:eastAsia="zh-CN"/>
        </w:rPr>
        <w:t>原因造成工期延误，逾期竣工违约金的上限：不超过签约合同价的12%，违约金处罚达12%后</w:t>
      </w:r>
      <w:r>
        <w:rPr>
          <w:rFonts w:hint="eastAsia"/>
          <w:highlight w:val="none"/>
          <w:lang w:val="en-US" w:eastAsia="zh-CN"/>
        </w:rPr>
        <w:t>承包方</w:t>
      </w:r>
      <w:r>
        <w:rPr>
          <w:rFonts w:hint="default"/>
          <w:highlight w:val="none"/>
          <w:lang w:val="en-US" w:eastAsia="zh-CN"/>
        </w:rPr>
        <w:t>有权解除合同。</w:t>
      </w:r>
    </w:p>
    <w:p w14:paraId="10057972">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.11.3因</w:t>
      </w:r>
      <w:r>
        <w:rPr>
          <w:rFonts w:hint="eastAsia"/>
          <w:highlight w:val="none"/>
          <w:lang w:val="en-US" w:eastAsia="zh-CN"/>
        </w:rPr>
        <w:t>分包方</w:t>
      </w:r>
      <w:r>
        <w:rPr>
          <w:rFonts w:hint="default"/>
          <w:highlight w:val="none"/>
          <w:lang w:val="en-US" w:eastAsia="zh-CN"/>
        </w:rPr>
        <w:t>原因造成工期延误且直接影响总包工期延期的，总包的工期罚款及赶工期费用一并由</w:t>
      </w:r>
      <w:r>
        <w:rPr>
          <w:rFonts w:hint="eastAsia"/>
          <w:highlight w:val="none"/>
          <w:lang w:val="en-US" w:eastAsia="zh-CN"/>
        </w:rPr>
        <w:t>分包方</w:t>
      </w:r>
      <w:r>
        <w:rPr>
          <w:rFonts w:hint="default"/>
          <w:highlight w:val="none"/>
          <w:lang w:val="en-US" w:eastAsia="zh-CN"/>
        </w:rPr>
        <w:t>承担。</w:t>
      </w:r>
      <w:r>
        <w:rPr>
          <w:rFonts w:hint="eastAsia"/>
          <w:highlight w:val="none"/>
          <w:lang w:val="en-US" w:eastAsia="zh-CN"/>
        </w:rPr>
        <w:t>分包方</w:t>
      </w:r>
      <w:r>
        <w:rPr>
          <w:rFonts w:hint="default"/>
          <w:highlight w:val="none"/>
          <w:lang w:val="en-US" w:eastAsia="zh-CN"/>
        </w:rPr>
        <w:t>具体开工日期以</w:t>
      </w:r>
      <w:r>
        <w:rPr>
          <w:rFonts w:hint="eastAsia"/>
          <w:highlight w:val="none"/>
          <w:lang w:val="en-US" w:eastAsia="zh-CN"/>
        </w:rPr>
        <w:t>承包方</w:t>
      </w:r>
      <w:r>
        <w:rPr>
          <w:rFonts w:hint="default"/>
          <w:highlight w:val="none"/>
          <w:lang w:val="en-US" w:eastAsia="zh-CN"/>
        </w:rPr>
        <w:t>要求为准。</w:t>
      </w:r>
      <w:r>
        <w:rPr>
          <w:rFonts w:hint="eastAsia"/>
          <w:highlight w:val="none"/>
          <w:lang w:val="en-US" w:eastAsia="zh-CN"/>
        </w:rPr>
        <w:t>分包方</w:t>
      </w:r>
      <w:r>
        <w:rPr>
          <w:rFonts w:hint="default"/>
          <w:highlight w:val="none"/>
          <w:lang w:val="en-US" w:eastAsia="zh-CN"/>
        </w:rPr>
        <w:t>应积极响应号召。劳务分包不得因为开工时间的变化对</w:t>
      </w:r>
      <w:r>
        <w:rPr>
          <w:rFonts w:hint="eastAsia"/>
          <w:highlight w:val="none"/>
          <w:lang w:val="en-US" w:eastAsia="zh-CN"/>
        </w:rPr>
        <w:t>承包方</w:t>
      </w:r>
      <w:r>
        <w:rPr>
          <w:rFonts w:hint="default"/>
          <w:highlight w:val="none"/>
          <w:lang w:val="en-US" w:eastAsia="zh-CN"/>
        </w:rPr>
        <w:t>提出任何的索赔要求。</w:t>
      </w:r>
      <w:r>
        <w:rPr>
          <w:rFonts w:hint="eastAsia"/>
          <w:highlight w:val="none"/>
          <w:lang w:val="en-US" w:eastAsia="zh-CN"/>
        </w:rPr>
        <w:t>分包方</w:t>
      </w:r>
      <w:r>
        <w:rPr>
          <w:rFonts w:hint="default"/>
          <w:highlight w:val="none"/>
          <w:lang w:val="en-US" w:eastAsia="zh-CN"/>
        </w:rPr>
        <w:t>应严格按照工期要求完成施工任务。</w:t>
      </w:r>
    </w:p>
    <w:p w14:paraId="0CB871D9">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.12关于变更的范围的约定：</w:t>
      </w:r>
    </w:p>
    <w:p w14:paraId="13C7614F">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.12.1施工期间，凡由</w:t>
      </w:r>
      <w:r>
        <w:rPr>
          <w:rFonts w:hint="eastAsia"/>
          <w:highlight w:val="none"/>
          <w:lang w:val="en-US" w:eastAsia="zh-CN"/>
        </w:rPr>
        <w:t>分包方</w:t>
      </w:r>
      <w:r>
        <w:rPr>
          <w:rFonts w:hint="default"/>
          <w:highlight w:val="none"/>
          <w:lang w:val="en-US" w:eastAsia="zh-CN"/>
        </w:rPr>
        <w:t>提出的变更设计须经</w:t>
      </w:r>
      <w:r>
        <w:rPr>
          <w:rFonts w:hint="eastAsia"/>
          <w:highlight w:val="none"/>
          <w:lang w:val="en-US" w:eastAsia="zh-CN"/>
        </w:rPr>
        <w:t>承包方</w:t>
      </w:r>
      <w:r>
        <w:rPr>
          <w:rFonts w:hint="default"/>
          <w:highlight w:val="none"/>
          <w:lang w:val="en-US" w:eastAsia="zh-CN"/>
        </w:rPr>
        <w:t>、建设单位、</w:t>
      </w:r>
      <w:r>
        <w:rPr>
          <w:rFonts w:hint="eastAsia"/>
          <w:highlight w:val="none"/>
          <w:lang w:val="en-US" w:eastAsia="zh-CN"/>
        </w:rPr>
        <w:t>总包方</w:t>
      </w:r>
      <w:r>
        <w:rPr>
          <w:rFonts w:hint="default"/>
          <w:highlight w:val="none"/>
          <w:lang w:val="en-US" w:eastAsia="zh-CN"/>
        </w:rPr>
        <w:t>、项目管理单位、设计人和监理人书面认可后方可实施。施工期间，凡发生工程签证单、技术核定单以及涉及经济支出的内容，</w:t>
      </w:r>
      <w:r>
        <w:rPr>
          <w:rFonts w:hint="default"/>
          <w:highlight w:val="none"/>
          <w:lang w:val="en-US" w:eastAsia="zh-CN"/>
        </w:rPr>
        <w:tab/>
      </w:r>
      <w:r>
        <w:rPr>
          <w:rFonts w:hint="default"/>
          <w:highlight w:val="none"/>
          <w:lang w:val="en-US" w:eastAsia="zh-CN"/>
        </w:rPr>
        <w:t>必须由</w:t>
      </w:r>
      <w:r>
        <w:rPr>
          <w:rFonts w:hint="eastAsia"/>
          <w:highlight w:val="none"/>
          <w:lang w:val="en-US" w:eastAsia="zh-CN"/>
        </w:rPr>
        <w:t>承包方</w:t>
      </w:r>
      <w:r>
        <w:rPr>
          <w:rFonts w:hint="default"/>
          <w:highlight w:val="none"/>
          <w:lang w:val="en-US" w:eastAsia="zh-CN"/>
        </w:rPr>
        <w:t>、建设单位、</w:t>
      </w:r>
      <w:r>
        <w:rPr>
          <w:rFonts w:hint="eastAsia"/>
          <w:highlight w:val="none"/>
          <w:lang w:val="en-US" w:eastAsia="zh-CN"/>
        </w:rPr>
        <w:t>总包方</w:t>
      </w:r>
      <w:r>
        <w:rPr>
          <w:rFonts w:hint="default"/>
          <w:highlight w:val="none"/>
          <w:lang w:val="en-US" w:eastAsia="zh-CN"/>
        </w:rPr>
        <w:t>、项目管理单位、设计人、监理人、造价咨询单位、跟踪审计单位、分包人等共同办理变更或签证手续，否则，视为无效文件。</w:t>
      </w:r>
    </w:p>
    <w:p w14:paraId="73090D12">
      <w:pPr>
        <w:rPr>
          <w:rFonts w:hint="default"/>
          <w:highlight w:val="none"/>
          <w:lang w:val="en-US" w:eastAsia="zh-CN"/>
        </w:rPr>
      </w:pPr>
      <w:r>
        <w:rPr>
          <w:rFonts w:hint="eastAsia"/>
          <w:highlight w:val="none"/>
          <w:lang w:val="en-US" w:eastAsia="zh-CN"/>
        </w:rPr>
        <w:t>分包方</w:t>
      </w:r>
      <w:r>
        <w:rPr>
          <w:rFonts w:hint="default"/>
          <w:highlight w:val="none"/>
          <w:lang w:val="en-US" w:eastAsia="zh-CN"/>
        </w:rPr>
        <w:t>应对建设单位和</w:t>
      </w:r>
      <w:r>
        <w:rPr>
          <w:rFonts w:hint="eastAsia"/>
          <w:highlight w:val="none"/>
          <w:lang w:val="en-US" w:eastAsia="zh-CN"/>
        </w:rPr>
        <w:t>总包方</w:t>
      </w:r>
      <w:r>
        <w:rPr>
          <w:rFonts w:hint="default"/>
          <w:highlight w:val="none"/>
          <w:lang w:val="en-US" w:eastAsia="zh-CN"/>
        </w:rPr>
        <w:t>交付的本工程施工图纸进行仔细核对，如</w:t>
      </w:r>
      <w:r>
        <w:rPr>
          <w:rFonts w:hint="eastAsia"/>
          <w:highlight w:val="none"/>
          <w:lang w:val="en-US" w:eastAsia="zh-CN"/>
        </w:rPr>
        <w:t>分包方</w:t>
      </w:r>
      <w:r>
        <w:rPr>
          <w:rFonts w:hint="default"/>
          <w:highlight w:val="none"/>
          <w:lang w:val="en-US" w:eastAsia="zh-CN"/>
        </w:rPr>
        <w:t>发现施工图纸中存在错误或明显不合理之处，应及时通知</w:t>
      </w:r>
      <w:r>
        <w:rPr>
          <w:rFonts w:hint="eastAsia"/>
          <w:highlight w:val="none"/>
          <w:lang w:val="en-US" w:eastAsia="zh-CN"/>
        </w:rPr>
        <w:t>承包方</w:t>
      </w:r>
      <w:r>
        <w:rPr>
          <w:rFonts w:hint="default"/>
          <w:highlight w:val="none"/>
          <w:lang w:val="en-US" w:eastAsia="zh-CN"/>
        </w:rPr>
        <w:t>、建设单位、</w:t>
      </w:r>
      <w:r>
        <w:rPr>
          <w:rFonts w:hint="eastAsia"/>
          <w:highlight w:val="none"/>
          <w:lang w:val="en-US" w:eastAsia="zh-CN"/>
        </w:rPr>
        <w:t>总包方</w:t>
      </w:r>
      <w:r>
        <w:rPr>
          <w:rFonts w:hint="default"/>
          <w:highlight w:val="none"/>
          <w:lang w:val="en-US" w:eastAsia="zh-CN"/>
        </w:rPr>
        <w:t>、项目管理单位、设计人和监理人，</w:t>
      </w:r>
      <w:r>
        <w:rPr>
          <w:rFonts w:hint="default"/>
          <w:highlight w:val="none"/>
          <w:lang w:val="en-US" w:eastAsia="zh-CN"/>
        </w:rPr>
        <w:tab/>
      </w:r>
      <w:r>
        <w:rPr>
          <w:rFonts w:hint="eastAsia"/>
          <w:highlight w:val="none"/>
          <w:lang w:val="en-US" w:eastAsia="zh-CN"/>
        </w:rPr>
        <w:t>承包方</w:t>
      </w:r>
      <w:r>
        <w:rPr>
          <w:rFonts w:hint="default"/>
          <w:highlight w:val="none"/>
          <w:lang w:val="en-US" w:eastAsia="zh-CN"/>
        </w:rPr>
        <w:t>、建设单位、</w:t>
      </w:r>
      <w:r>
        <w:rPr>
          <w:rFonts w:hint="eastAsia"/>
          <w:highlight w:val="none"/>
          <w:lang w:val="en-US" w:eastAsia="zh-CN"/>
        </w:rPr>
        <w:t>总包方</w:t>
      </w:r>
      <w:r>
        <w:rPr>
          <w:rFonts w:hint="default"/>
          <w:highlight w:val="none"/>
          <w:lang w:val="en-US" w:eastAsia="zh-CN"/>
        </w:rPr>
        <w:t>、项目管理单位、设计人和监理人有权根据实际情况及需要决定是否予以调整。</w:t>
      </w:r>
      <w:r>
        <w:rPr>
          <w:rFonts w:hint="eastAsia"/>
          <w:highlight w:val="none"/>
          <w:lang w:val="en-US" w:eastAsia="zh-CN"/>
        </w:rPr>
        <w:t>分包方</w:t>
      </w:r>
      <w:r>
        <w:rPr>
          <w:rFonts w:hint="default"/>
          <w:highlight w:val="none"/>
          <w:lang w:val="en-US" w:eastAsia="zh-CN"/>
        </w:rPr>
        <w:t>未能及时履行前述通知义务，由此导致的损失及费用均由</w:t>
      </w:r>
      <w:r>
        <w:rPr>
          <w:rFonts w:hint="eastAsia"/>
          <w:highlight w:val="none"/>
          <w:lang w:val="en-US" w:eastAsia="zh-CN"/>
        </w:rPr>
        <w:t>分包方</w:t>
      </w:r>
      <w:r>
        <w:rPr>
          <w:rFonts w:hint="default"/>
          <w:highlight w:val="none"/>
          <w:lang w:val="en-US" w:eastAsia="zh-CN"/>
        </w:rPr>
        <w:t>承担，且工期不予延长。</w:t>
      </w:r>
    </w:p>
    <w:p w14:paraId="2A2EB4B1">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.12.2由建设单位和</w:t>
      </w:r>
      <w:r>
        <w:rPr>
          <w:rFonts w:hint="eastAsia"/>
          <w:highlight w:val="none"/>
          <w:lang w:val="en-US" w:eastAsia="zh-CN"/>
        </w:rPr>
        <w:t>总包方</w:t>
      </w:r>
      <w:r>
        <w:rPr>
          <w:rFonts w:hint="default"/>
          <w:highlight w:val="none"/>
          <w:lang w:val="en-US" w:eastAsia="zh-CN"/>
        </w:rPr>
        <w:t>发出书面指令的设计变更通知单（包括设计修改补充图）、工程签证单、技术核定单等，凡涉及工程量、工程费用和其它费用的增减时，</w:t>
      </w:r>
      <w:r>
        <w:rPr>
          <w:rFonts w:hint="eastAsia"/>
          <w:highlight w:val="none"/>
          <w:lang w:val="en-US" w:eastAsia="zh-CN"/>
        </w:rPr>
        <w:t>分包方</w:t>
      </w:r>
      <w:r>
        <w:rPr>
          <w:rFonts w:hint="default"/>
          <w:highlight w:val="none"/>
          <w:lang w:val="en-US" w:eastAsia="zh-CN"/>
        </w:rPr>
        <w:t>与建设单位、</w:t>
      </w:r>
      <w:r>
        <w:rPr>
          <w:rFonts w:hint="eastAsia"/>
          <w:highlight w:val="none"/>
          <w:lang w:val="en-US" w:eastAsia="zh-CN"/>
        </w:rPr>
        <w:t>总包方</w:t>
      </w:r>
      <w:r>
        <w:rPr>
          <w:rFonts w:hint="default"/>
          <w:highlight w:val="none"/>
          <w:lang w:val="en-US" w:eastAsia="zh-CN"/>
        </w:rPr>
        <w:t>应及时办理经济支出的变更或签证手续（包括但不限于现场工程量确认单及影像资料等），以作为工程竣工结算造价增减账处理的依据。</w:t>
      </w:r>
    </w:p>
    <w:p w14:paraId="162DABD9">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.12.3</w:t>
      </w:r>
      <w:r>
        <w:rPr>
          <w:rFonts w:hint="eastAsia"/>
          <w:highlight w:val="none"/>
          <w:lang w:val="en-US" w:eastAsia="zh-CN"/>
        </w:rPr>
        <w:t>分包方</w:t>
      </w:r>
      <w:r>
        <w:rPr>
          <w:rFonts w:hint="default"/>
          <w:highlight w:val="none"/>
          <w:lang w:val="en-US" w:eastAsia="zh-CN"/>
        </w:rPr>
        <w:t>应严格执行</w:t>
      </w:r>
      <w:r>
        <w:rPr>
          <w:rFonts w:hint="eastAsia"/>
          <w:highlight w:val="none"/>
          <w:lang w:val="en-US" w:eastAsia="zh-CN"/>
        </w:rPr>
        <w:t>承包方</w:t>
      </w:r>
      <w:r>
        <w:rPr>
          <w:rFonts w:hint="default"/>
          <w:highlight w:val="none"/>
          <w:lang w:val="en-US" w:eastAsia="zh-CN"/>
        </w:rPr>
        <w:t>、建设单位、</w:t>
      </w:r>
      <w:r>
        <w:rPr>
          <w:rFonts w:hint="eastAsia"/>
          <w:highlight w:val="none"/>
          <w:lang w:val="en-US" w:eastAsia="zh-CN"/>
        </w:rPr>
        <w:t>总包方</w:t>
      </w:r>
      <w:r>
        <w:rPr>
          <w:rFonts w:hint="default"/>
          <w:highlight w:val="none"/>
          <w:lang w:val="en-US" w:eastAsia="zh-CN"/>
        </w:rPr>
        <w:t>的变更指示，不得以变更价款未定为由而拒绝或迟延执行。</w:t>
      </w:r>
    </w:p>
    <w:p w14:paraId="710DBB43">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.13</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移交工程的期限：颁发竣工验收证书后7天内完成工程移交。竣工图编制要求：（1）</w:t>
      </w:r>
      <w:r>
        <w:rPr>
          <w:rFonts w:hint="eastAsia"/>
          <w:highlight w:val="none"/>
          <w:lang w:val="en-US" w:eastAsia="zh-CN"/>
        </w:rPr>
        <w:t>分包方</w:t>
      </w:r>
      <w:r>
        <w:rPr>
          <w:rFonts w:hint="default"/>
          <w:highlight w:val="none"/>
          <w:lang w:val="en-US" w:eastAsia="zh-CN"/>
        </w:rPr>
        <w:t>必须于向</w:t>
      </w:r>
      <w:r>
        <w:rPr>
          <w:rFonts w:hint="eastAsia"/>
          <w:highlight w:val="none"/>
          <w:lang w:val="en-US" w:eastAsia="zh-CN"/>
        </w:rPr>
        <w:t>总包方</w:t>
      </w:r>
      <w:r>
        <w:rPr>
          <w:rFonts w:hint="default"/>
          <w:highlight w:val="none"/>
          <w:lang w:val="en-US" w:eastAsia="zh-CN"/>
        </w:rPr>
        <w:t>申请竣工验收之前完成与</w:t>
      </w:r>
      <w:r>
        <w:rPr>
          <w:rFonts w:hint="eastAsia"/>
          <w:highlight w:val="none"/>
          <w:lang w:val="en-US" w:eastAsia="zh-CN"/>
        </w:rPr>
        <w:t>分包方</w:t>
      </w:r>
      <w:r>
        <w:rPr>
          <w:rFonts w:hint="default"/>
          <w:highlight w:val="none"/>
          <w:lang w:val="en-US" w:eastAsia="zh-CN"/>
        </w:rPr>
        <w:t>有关的所有竣工图的绘制及审批；</w:t>
      </w:r>
    </w:p>
    <w:p w14:paraId="76114029">
      <w:pPr>
        <w:ind w:left="0" w:leftChars="0" w:firstLine="0" w:firstLineChars="0"/>
        <w:rPr>
          <w:rFonts w:hint="default"/>
          <w:highlight w:val="none"/>
          <w:lang w:val="en-US" w:eastAsia="zh-CN"/>
        </w:rPr>
      </w:pPr>
      <w:r>
        <w:rPr>
          <w:rFonts w:hint="default"/>
          <w:highlight w:val="none"/>
          <w:lang w:val="en-US" w:eastAsia="zh-CN"/>
        </w:rPr>
        <w:t>（2）</w:t>
      </w:r>
      <w:r>
        <w:rPr>
          <w:rFonts w:hint="eastAsia"/>
          <w:highlight w:val="none"/>
          <w:lang w:val="en-US" w:eastAsia="zh-CN"/>
        </w:rPr>
        <w:t>分包方</w:t>
      </w:r>
      <w:r>
        <w:rPr>
          <w:rFonts w:hint="default"/>
          <w:highlight w:val="none"/>
          <w:lang w:val="en-US" w:eastAsia="zh-CN"/>
        </w:rPr>
        <w:t>须提交一套采用AUTOCAD软件绘制的可编辑文件形式的竣工图电子文档，并应符合国内、当地及设计人有关制图标准。</w:t>
      </w:r>
    </w:p>
    <w:p w14:paraId="216F11B3">
      <w:pPr>
        <w:rPr>
          <w:rFonts w:hint="default"/>
          <w:highlight w:val="none"/>
          <w:lang w:val="en-US" w:eastAsia="zh-CN"/>
        </w:rPr>
      </w:pPr>
      <w:r>
        <w:rPr>
          <w:rFonts w:hint="default"/>
          <w:highlight w:val="none"/>
          <w:lang w:val="en-US" w:eastAsia="zh-CN"/>
        </w:rPr>
        <w:t>竣工资料编制有以下要求：(1)工程档案资料的编制应按上海市静安区规划资源局城建档案专业主管部门、上海市静安区民防办公室(静安区行政服务中心窗口受理)以及招标文件相关要求要求编制。</w:t>
      </w:r>
    </w:p>
    <w:p w14:paraId="17173825">
      <w:pPr>
        <w:ind w:left="0" w:leftChars="0" w:firstLine="0" w:firstLineChars="0"/>
        <w:rPr>
          <w:rFonts w:hint="default"/>
          <w:highlight w:val="none"/>
          <w:lang w:val="en-US" w:eastAsia="zh-CN"/>
        </w:rPr>
      </w:pPr>
      <w:r>
        <w:rPr>
          <w:rFonts w:hint="default"/>
          <w:highlight w:val="none"/>
          <w:lang w:val="en-US" w:eastAsia="zh-CN"/>
        </w:rPr>
        <w:t>(2)工程竣工验收前，</w:t>
      </w:r>
      <w:r>
        <w:rPr>
          <w:rFonts w:hint="eastAsia"/>
          <w:highlight w:val="none"/>
          <w:lang w:val="en-US" w:eastAsia="zh-CN"/>
        </w:rPr>
        <w:t>分包方</w:t>
      </w:r>
      <w:r>
        <w:rPr>
          <w:rFonts w:hint="default"/>
          <w:highlight w:val="none"/>
          <w:lang w:val="en-US" w:eastAsia="zh-CN"/>
        </w:rPr>
        <w:t>必须配合档案编制顾问单位完成四套完整的竣工档案(包括但不仅限于竣工图、施工照片、电子档案、影像材料等)编制工作，直至上海市静安区规划资源局城建档案专业主管部门对项目档案进行认定，并取得建设工程档案认可文件。</w:t>
      </w:r>
    </w:p>
    <w:p w14:paraId="3824DE4F">
      <w:pPr>
        <w:ind w:left="0" w:leftChars="0" w:firstLine="0" w:firstLineChars="0"/>
        <w:rPr>
          <w:rFonts w:hint="default"/>
          <w:highlight w:val="none"/>
          <w:lang w:val="en-US" w:eastAsia="zh-CN"/>
        </w:rPr>
      </w:pPr>
      <w:r>
        <w:rPr>
          <w:rFonts w:hint="default"/>
          <w:highlight w:val="none"/>
          <w:lang w:val="en-US" w:eastAsia="zh-CN"/>
        </w:rPr>
        <w:t>（3）工程竣工验收后，</w:t>
      </w:r>
      <w:r>
        <w:rPr>
          <w:rFonts w:hint="eastAsia"/>
          <w:highlight w:val="none"/>
          <w:lang w:val="en-US" w:eastAsia="zh-CN"/>
        </w:rPr>
        <w:t>分包方</w:t>
      </w:r>
      <w:r>
        <w:rPr>
          <w:rFonts w:hint="default"/>
          <w:highlight w:val="none"/>
          <w:lang w:val="en-US" w:eastAsia="zh-CN"/>
        </w:rPr>
        <w:t>必须参照《建设项目(工程)竣工档案编制技术标准》DG/TJ08-2046-2024（如有更新，以最新版本为准）编报要求，除向上海市静安区规划资源局城建档案专业主管部门、上海市静安区民防办公室（静安区行政服务中心窗口受理）提供资料外，另外需向</w:t>
      </w:r>
      <w:r>
        <w:rPr>
          <w:rFonts w:hint="eastAsia"/>
          <w:highlight w:val="none"/>
          <w:lang w:val="en-US" w:eastAsia="zh-CN"/>
        </w:rPr>
        <w:t>承包方</w:t>
      </w:r>
      <w:r>
        <w:rPr>
          <w:rFonts w:hint="default"/>
          <w:highlight w:val="none"/>
          <w:lang w:val="en-US" w:eastAsia="zh-CN"/>
        </w:rPr>
        <w:t>提供纸质工程竣工文件资料共两套（含电子版光盘），其中包括竣工图、培训资料、操作维修手册资料等。</w:t>
      </w:r>
    </w:p>
    <w:p w14:paraId="6B64B0B2">
      <w:pPr>
        <w:rPr>
          <w:rFonts w:hint="default"/>
          <w:highlight w:val="none"/>
          <w:lang w:val="en-US" w:eastAsia="zh-CN"/>
        </w:rPr>
      </w:pPr>
      <w:r>
        <w:rPr>
          <w:rFonts w:hint="eastAsia"/>
          <w:highlight w:val="none"/>
          <w:lang w:val="en-US" w:eastAsia="zh-CN"/>
        </w:rPr>
        <w:t>15</w:t>
      </w:r>
      <w:r>
        <w:rPr>
          <w:rFonts w:hint="default"/>
          <w:highlight w:val="none"/>
          <w:lang w:val="en-US" w:eastAsia="zh-CN"/>
        </w:rPr>
        <w:t>.14</w:t>
      </w:r>
      <w:r>
        <w:rPr>
          <w:rFonts w:hint="eastAsia"/>
          <w:highlight w:val="none"/>
          <w:lang w:val="en-US" w:eastAsia="zh-CN"/>
        </w:rPr>
        <w:t>分包方</w:t>
      </w:r>
      <w:r>
        <w:rPr>
          <w:rFonts w:hint="default"/>
          <w:highlight w:val="none"/>
          <w:lang w:val="en-US" w:eastAsia="zh-CN"/>
        </w:rPr>
        <w:t>未按时移交工程的，违约金的计算方法为：</w:t>
      </w:r>
      <w:r>
        <w:rPr>
          <w:rFonts w:hint="eastAsia"/>
          <w:highlight w:val="none"/>
          <w:lang w:val="en-US" w:eastAsia="zh-CN"/>
        </w:rPr>
        <w:t>分包方</w:t>
      </w:r>
      <w:r>
        <w:rPr>
          <w:rFonts w:hint="default"/>
          <w:highlight w:val="none"/>
          <w:lang w:val="en-US" w:eastAsia="zh-CN"/>
        </w:rPr>
        <w:t>每迟延移交工程一天，按照合同价4‰支付违约金。</w:t>
      </w:r>
    </w:p>
    <w:p w14:paraId="112EFCCA">
      <w:pPr>
        <w:rPr>
          <w:rFonts w:hint="default"/>
          <w:highlight w:val="none"/>
          <w:lang w:val="en-US" w:eastAsia="zh-CN"/>
        </w:rPr>
      </w:pPr>
      <w:r>
        <w:rPr>
          <w:rFonts w:hint="eastAsia"/>
          <w:highlight w:val="none"/>
          <w:lang w:val="en-US" w:eastAsia="zh-CN"/>
        </w:rPr>
        <w:t>15</w:t>
      </w:r>
      <w:r>
        <w:rPr>
          <w:rFonts w:hint="default"/>
          <w:highlight w:val="none"/>
          <w:lang w:val="en-US" w:eastAsia="zh-CN"/>
        </w:rPr>
        <w:t>.15竣工退场</w:t>
      </w:r>
    </w:p>
    <w:p w14:paraId="284B86F5">
      <w:pPr>
        <w:rPr>
          <w:rFonts w:hint="default"/>
          <w:highlight w:val="none"/>
          <w:lang w:val="en-US" w:eastAsia="zh-CN"/>
        </w:rPr>
      </w:pPr>
      <w:r>
        <w:rPr>
          <w:rFonts w:hint="eastAsia"/>
          <w:highlight w:val="none"/>
          <w:lang w:val="en-US" w:eastAsia="zh-CN"/>
        </w:rPr>
        <w:t>分包方</w:t>
      </w:r>
      <w:r>
        <w:rPr>
          <w:rFonts w:hint="default"/>
          <w:highlight w:val="none"/>
          <w:lang w:val="en-US" w:eastAsia="zh-CN"/>
        </w:rPr>
        <w:t>完成竣工退场的期限：颁发竣工验收证书后7天内。</w:t>
      </w:r>
      <w:r>
        <w:rPr>
          <w:rFonts w:hint="eastAsia"/>
          <w:highlight w:val="none"/>
          <w:lang w:val="en-US" w:eastAsia="zh-CN"/>
        </w:rPr>
        <w:t>分包方</w:t>
      </w:r>
      <w:r>
        <w:rPr>
          <w:rFonts w:hint="default"/>
          <w:highlight w:val="none"/>
          <w:lang w:val="en-US" w:eastAsia="zh-CN"/>
        </w:rPr>
        <w:t>退场前要求：</w:t>
      </w:r>
      <w:r>
        <w:rPr>
          <w:rFonts w:hint="eastAsia"/>
          <w:highlight w:val="none"/>
          <w:lang w:val="en-US" w:eastAsia="zh-CN"/>
        </w:rPr>
        <w:t>分包方</w:t>
      </w:r>
      <w:r>
        <w:rPr>
          <w:rFonts w:hint="default"/>
          <w:highlight w:val="none"/>
          <w:lang w:val="en-US" w:eastAsia="zh-CN"/>
        </w:rPr>
        <w:t>将本合同施工范围内产生的建筑垃圾清运至</w:t>
      </w:r>
      <w:r>
        <w:rPr>
          <w:rFonts w:hint="eastAsia"/>
          <w:highlight w:val="none"/>
          <w:lang w:val="en-US" w:eastAsia="zh-CN"/>
        </w:rPr>
        <w:t>承包方</w:t>
      </w:r>
      <w:r>
        <w:rPr>
          <w:rFonts w:hint="default"/>
          <w:highlight w:val="none"/>
          <w:lang w:val="en-US" w:eastAsia="zh-CN"/>
        </w:rPr>
        <w:t>指定地点。</w:t>
      </w:r>
    </w:p>
    <w:p w14:paraId="751B64E0">
      <w:pPr>
        <w:rPr>
          <w:rFonts w:hint="default"/>
          <w:highlight w:val="none"/>
          <w:lang w:val="en-US" w:eastAsia="zh-CN"/>
        </w:rPr>
      </w:pPr>
      <w:r>
        <w:rPr>
          <w:rFonts w:hint="eastAsia"/>
          <w:highlight w:val="none"/>
          <w:lang w:val="en-US" w:eastAsia="zh-CN"/>
        </w:rPr>
        <w:t>15</w:t>
      </w:r>
      <w:r>
        <w:rPr>
          <w:rFonts w:hint="default"/>
          <w:highlight w:val="none"/>
          <w:lang w:val="en-US" w:eastAsia="zh-CN"/>
        </w:rPr>
        <w:t>.16竣工结算</w:t>
      </w:r>
    </w:p>
    <w:p w14:paraId="54845569">
      <w:pPr>
        <w:rPr>
          <w:rFonts w:hint="default"/>
          <w:highlight w:val="none"/>
          <w:lang w:val="en-US" w:eastAsia="zh-CN"/>
        </w:rPr>
      </w:pPr>
      <w:r>
        <w:rPr>
          <w:rFonts w:hint="eastAsia"/>
          <w:highlight w:val="none"/>
          <w:lang w:val="en-US" w:eastAsia="zh-CN"/>
        </w:rPr>
        <w:t>15</w:t>
      </w:r>
      <w:r>
        <w:rPr>
          <w:rFonts w:hint="default"/>
          <w:highlight w:val="none"/>
          <w:lang w:val="en-US" w:eastAsia="zh-CN"/>
        </w:rPr>
        <w:t>.16.1竣工结算申请</w:t>
      </w:r>
    </w:p>
    <w:p w14:paraId="345829F0">
      <w:pPr>
        <w:rPr>
          <w:rFonts w:hint="default"/>
          <w:highlight w:val="none"/>
          <w:lang w:val="en-US" w:eastAsia="zh-CN"/>
        </w:rPr>
      </w:pPr>
      <w:r>
        <w:rPr>
          <w:rFonts w:hint="eastAsia"/>
          <w:highlight w:val="none"/>
          <w:lang w:val="en-US" w:eastAsia="zh-CN"/>
        </w:rPr>
        <w:t>分包方</w:t>
      </w:r>
      <w:r>
        <w:rPr>
          <w:rFonts w:hint="default"/>
          <w:highlight w:val="none"/>
          <w:lang w:val="en-US" w:eastAsia="zh-CN"/>
        </w:rPr>
        <w:t>提交竣工结算申请单的期限：</w:t>
      </w:r>
    </w:p>
    <w:p w14:paraId="584AB41C">
      <w:pPr>
        <w:rPr>
          <w:rFonts w:hint="default"/>
          <w:highlight w:val="none"/>
          <w:lang w:val="en-US" w:eastAsia="zh-CN"/>
        </w:rPr>
      </w:pPr>
      <w:r>
        <w:rPr>
          <w:rFonts w:hint="default"/>
          <w:highlight w:val="none"/>
          <w:lang w:val="en-US" w:eastAsia="zh-CN"/>
        </w:rPr>
        <w:t>（1）工程竣工验收报告经建设单位认可后7天内，</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递交竣工结算报告及完整的结算资料，双方按照合同约定的合同价款和合同价款调整内容，进行工程竣工结算；</w:t>
      </w:r>
    </w:p>
    <w:p w14:paraId="24179A8E">
      <w:pPr>
        <w:rPr>
          <w:rFonts w:hint="default"/>
          <w:highlight w:val="none"/>
          <w:lang w:val="en-US" w:eastAsia="zh-CN"/>
        </w:rPr>
      </w:pPr>
      <w:r>
        <w:rPr>
          <w:rFonts w:hint="default"/>
          <w:highlight w:val="none"/>
          <w:lang w:val="en-US" w:eastAsia="zh-CN"/>
        </w:rPr>
        <w:t>（2）分包人在竣工图纸、说明和资料，以及工程质量等通过有关部门验收，竣工手续完备后，方有权向</w:t>
      </w:r>
      <w:r>
        <w:rPr>
          <w:rFonts w:hint="eastAsia"/>
          <w:highlight w:val="none"/>
          <w:lang w:val="en-US" w:eastAsia="zh-CN"/>
        </w:rPr>
        <w:t>承包方</w:t>
      </w:r>
      <w:r>
        <w:rPr>
          <w:rFonts w:hint="default"/>
          <w:highlight w:val="none"/>
          <w:lang w:val="en-US" w:eastAsia="zh-CN"/>
        </w:rPr>
        <w:t>结算工程款项。</w:t>
      </w:r>
    </w:p>
    <w:p w14:paraId="5138D09E">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16.2竣工结算申请单应包括的内容竣工结算原则：</w:t>
      </w:r>
    </w:p>
    <w:p w14:paraId="62AA4A5F">
      <w:pPr>
        <w:rPr>
          <w:rFonts w:hint="default"/>
          <w:highlight w:val="none"/>
          <w:lang w:val="en-US" w:eastAsia="zh-CN"/>
        </w:rPr>
      </w:pPr>
      <w:r>
        <w:rPr>
          <w:rFonts w:hint="default"/>
          <w:highlight w:val="none"/>
          <w:lang w:val="en-US" w:eastAsia="zh-CN"/>
        </w:rPr>
        <w:t>（1）工程结算的编制依据为承发包合同和相应的建设工程法律、法规、标准规范与定额、招投标文件、施（竣）工图纸及各项有效证明。</w:t>
      </w:r>
    </w:p>
    <w:p w14:paraId="0776CA45">
      <w:pPr>
        <w:rPr>
          <w:rFonts w:hint="default"/>
          <w:highlight w:val="none"/>
          <w:lang w:val="en-US" w:eastAsia="zh-CN"/>
        </w:rPr>
      </w:pPr>
      <w:r>
        <w:rPr>
          <w:rFonts w:hint="default"/>
          <w:highlight w:val="none"/>
          <w:lang w:val="en-US" w:eastAsia="zh-CN"/>
        </w:rPr>
        <w:t>（2）本合同采用固定总价合同形式。</w:t>
      </w:r>
    </w:p>
    <w:p w14:paraId="2DF21FCE">
      <w:pPr>
        <w:rPr>
          <w:rFonts w:hint="default"/>
          <w:highlight w:val="none"/>
          <w:lang w:val="en-US" w:eastAsia="zh-CN"/>
        </w:rPr>
      </w:pPr>
      <w:r>
        <w:rPr>
          <w:rFonts w:hint="default"/>
          <w:highlight w:val="none"/>
          <w:lang w:val="en-US" w:eastAsia="zh-CN"/>
        </w:rPr>
        <w:t>（3）本工程措施项目列表报价不受设计变更、工程量清单变化、人工和材料市场价格变动、总造价变动的影响，一次性包干使用，结算时不作调整。如光伏组件支架安装减少，按照光伏组件支架安装工配置数以相应比例扣除。</w:t>
      </w:r>
    </w:p>
    <w:p w14:paraId="76359B30">
      <w:pPr>
        <w:rPr>
          <w:rFonts w:hint="default"/>
          <w:highlight w:val="none"/>
          <w:lang w:val="en-US" w:eastAsia="zh-CN"/>
        </w:rPr>
      </w:pPr>
      <w:r>
        <w:rPr>
          <w:rFonts w:hint="default"/>
          <w:highlight w:val="none"/>
          <w:lang w:val="en-US" w:eastAsia="zh-CN"/>
        </w:rPr>
        <w:t>（4）根据沪建标定联[2023]120号文《关于调整本市建设工程规费项目设置等相关事项的通知》本工程施工现场作业人员社会保险费列入人工单价。</w:t>
      </w:r>
    </w:p>
    <w:p w14:paraId="22BC94CC">
      <w:pPr>
        <w:rPr>
          <w:rFonts w:hint="default"/>
          <w:highlight w:val="none"/>
          <w:lang w:val="en-US" w:eastAsia="zh-CN"/>
        </w:rPr>
      </w:pPr>
      <w:r>
        <w:rPr>
          <w:rFonts w:hint="default"/>
          <w:highlight w:val="none"/>
          <w:lang w:val="en-US" w:eastAsia="zh-CN"/>
        </w:rPr>
        <w:t>（5）</w:t>
      </w:r>
      <w:r>
        <w:rPr>
          <w:rFonts w:hint="eastAsia"/>
          <w:highlight w:val="none"/>
          <w:lang w:val="en-US" w:eastAsia="zh-CN"/>
        </w:rPr>
        <w:t>分包方</w:t>
      </w:r>
      <w:r>
        <w:rPr>
          <w:rFonts w:hint="default"/>
          <w:highlight w:val="none"/>
          <w:lang w:val="en-US" w:eastAsia="zh-CN"/>
        </w:rPr>
        <w:t>已根据合同条款、投标须知、招标图纸、设计说明、各类规范、工程量计算规则，并依据工程量清单的特征描述、工作内容及附件填写报价，工程量清单已全面填妥，若上述资料中要求的项目在组价细目中未详细报价，则其费用将被视作已包括在其他有价款的项目的单价或价款内，不得以任何形式、理由要求予以增加。</w:t>
      </w:r>
    </w:p>
    <w:p w14:paraId="7F819BE6">
      <w:pPr>
        <w:rPr>
          <w:rFonts w:hint="default"/>
          <w:highlight w:val="none"/>
          <w:lang w:val="en-US" w:eastAsia="zh-CN"/>
        </w:rPr>
      </w:pPr>
      <w:r>
        <w:rPr>
          <w:rFonts w:hint="default"/>
          <w:highlight w:val="none"/>
          <w:lang w:val="en-US" w:eastAsia="zh-CN"/>
        </w:rPr>
        <w:t>（6）因</w:t>
      </w:r>
      <w:r>
        <w:rPr>
          <w:rFonts w:hint="eastAsia"/>
          <w:highlight w:val="none"/>
          <w:lang w:val="en-US" w:eastAsia="zh-CN"/>
        </w:rPr>
        <w:t>分包方</w:t>
      </w:r>
      <w:r>
        <w:rPr>
          <w:rFonts w:hint="default"/>
          <w:highlight w:val="none"/>
          <w:lang w:val="en-US" w:eastAsia="zh-CN"/>
        </w:rPr>
        <w:t>自身原因导致的工程变更，分包人无权要求追加合同价款。</w:t>
      </w:r>
    </w:p>
    <w:p w14:paraId="3ED937AC">
      <w:pPr>
        <w:rPr>
          <w:rFonts w:hint="default"/>
          <w:highlight w:val="none"/>
          <w:lang w:val="en-US" w:eastAsia="zh-CN"/>
        </w:rPr>
      </w:pPr>
      <w:r>
        <w:rPr>
          <w:rFonts w:hint="default"/>
          <w:highlight w:val="none"/>
          <w:lang w:val="en-US" w:eastAsia="zh-CN"/>
        </w:rPr>
        <w:t>（7）因施工场地狭小而发生的一切费用由</w:t>
      </w:r>
      <w:r>
        <w:rPr>
          <w:rFonts w:hint="eastAsia"/>
          <w:highlight w:val="none"/>
          <w:lang w:val="en-US" w:eastAsia="zh-CN"/>
        </w:rPr>
        <w:t>分包方</w:t>
      </w:r>
      <w:r>
        <w:rPr>
          <w:rFonts w:hint="default"/>
          <w:highlight w:val="none"/>
          <w:lang w:val="en-US" w:eastAsia="zh-CN"/>
        </w:rPr>
        <w:t>进行承担，竣工结算时一律不作调整。</w:t>
      </w:r>
    </w:p>
    <w:p w14:paraId="65FC5CFC">
      <w:pPr>
        <w:rPr>
          <w:rFonts w:hint="default"/>
          <w:highlight w:val="none"/>
          <w:lang w:val="en-US" w:eastAsia="zh-CN"/>
        </w:rPr>
      </w:pPr>
      <w:r>
        <w:rPr>
          <w:rFonts w:hint="default"/>
          <w:highlight w:val="none"/>
          <w:lang w:val="en-US" w:eastAsia="zh-CN"/>
        </w:rPr>
        <w:t>（8）本项目完整移交前须进行一次或多次精细保洁，最终交付时的洁净程度需经各方单位验收并满足建设单位的要求，费用在投标报价中综合考虑，结算时不再另行支付。</w:t>
      </w:r>
    </w:p>
    <w:p w14:paraId="3E169D64">
      <w:pPr>
        <w:rPr>
          <w:rFonts w:hint="default"/>
          <w:highlight w:val="none"/>
          <w:lang w:val="en-US" w:eastAsia="zh-CN"/>
        </w:rPr>
      </w:pPr>
      <w:r>
        <w:rPr>
          <w:rFonts w:hint="eastAsia"/>
          <w:highlight w:val="none"/>
          <w:lang w:val="en-US" w:eastAsia="zh-CN"/>
        </w:rPr>
        <w:t>15</w:t>
      </w:r>
      <w:r>
        <w:rPr>
          <w:rFonts w:hint="default"/>
          <w:highlight w:val="none"/>
          <w:lang w:val="en-US" w:eastAsia="zh-CN"/>
        </w:rPr>
        <w:t>.16.3现场签证及结算原则：发生下列情况时，</w:t>
      </w:r>
      <w:r>
        <w:rPr>
          <w:rFonts w:hint="eastAsia"/>
          <w:highlight w:val="none"/>
          <w:lang w:val="en-US" w:eastAsia="zh-CN"/>
        </w:rPr>
        <w:t>承包方</w:t>
      </w:r>
      <w:r>
        <w:rPr>
          <w:rFonts w:hint="default"/>
          <w:highlight w:val="none"/>
          <w:lang w:val="en-US" w:eastAsia="zh-CN"/>
        </w:rPr>
        <w:t>、分包</w:t>
      </w:r>
      <w:r>
        <w:rPr>
          <w:rFonts w:hint="eastAsia"/>
          <w:highlight w:val="none"/>
          <w:lang w:val="en-US" w:eastAsia="zh-CN"/>
        </w:rPr>
        <w:t>方</w:t>
      </w:r>
      <w:r>
        <w:rPr>
          <w:rFonts w:hint="default"/>
          <w:highlight w:val="none"/>
          <w:lang w:val="en-US" w:eastAsia="zh-CN"/>
        </w:rPr>
        <w:t>双方应办理现场签证，作为结算依据：</w:t>
      </w:r>
    </w:p>
    <w:p w14:paraId="1C42F469">
      <w:pPr>
        <w:rPr>
          <w:rFonts w:hint="default"/>
          <w:highlight w:val="none"/>
          <w:lang w:val="en-US" w:eastAsia="zh-CN"/>
        </w:rPr>
      </w:pPr>
      <w:r>
        <w:rPr>
          <w:rFonts w:hint="default"/>
          <w:highlight w:val="none"/>
          <w:lang w:val="en-US" w:eastAsia="zh-CN"/>
        </w:rPr>
        <w:t>（1）建设单位确认的工程量增减及设计变更。</w:t>
      </w:r>
    </w:p>
    <w:p w14:paraId="2815EC76">
      <w:pPr>
        <w:rPr>
          <w:rFonts w:hint="default"/>
          <w:highlight w:val="none"/>
          <w:lang w:val="en-US" w:eastAsia="zh-CN"/>
        </w:rPr>
      </w:pPr>
      <w:r>
        <w:rPr>
          <w:rFonts w:hint="default"/>
          <w:highlight w:val="none"/>
          <w:lang w:val="en-US" w:eastAsia="zh-CN"/>
        </w:rPr>
        <w:t>（2）非</w:t>
      </w:r>
      <w:r>
        <w:rPr>
          <w:rFonts w:hint="eastAsia"/>
          <w:highlight w:val="none"/>
          <w:lang w:val="en-US" w:eastAsia="zh-CN"/>
        </w:rPr>
        <w:t>分包方</w:t>
      </w:r>
      <w:r>
        <w:rPr>
          <w:rFonts w:hint="default"/>
          <w:highlight w:val="none"/>
          <w:lang w:val="en-US" w:eastAsia="zh-CN"/>
        </w:rPr>
        <w:t>原因导致现场实际工程量的发生但又没有在施工图上反映的。</w:t>
      </w:r>
    </w:p>
    <w:p w14:paraId="7C81FB1C">
      <w:pPr>
        <w:rPr>
          <w:rFonts w:hint="default"/>
          <w:highlight w:val="none"/>
          <w:lang w:val="en-US" w:eastAsia="zh-CN"/>
        </w:rPr>
      </w:pPr>
      <w:r>
        <w:rPr>
          <w:rFonts w:hint="default"/>
          <w:highlight w:val="none"/>
          <w:lang w:val="en-US" w:eastAsia="zh-CN"/>
        </w:rPr>
        <w:t>（3）</w:t>
      </w:r>
      <w:r>
        <w:rPr>
          <w:rFonts w:hint="eastAsia"/>
          <w:highlight w:val="none"/>
          <w:lang w:val="en-US" w:eastAsia="zh-CN"/>
        </w:rPr>
        <w:t>分包方</w:t>
      </w:r>
      <w:r>
        <w:rPr>
          <w:rFonts w:hint="default"/>
          <w:highlight w:val="none"/>
          <w:lang w:val="en-US" w:eastAsia="zh-CN"/>
        </w:rPr>
        <w:t>应当在上述情况发生后，将调整原因及时以书面形式通知</w:t>
      </w:r>
      <w:r>
        <w:rPr>
          <w:rFonts w:hint="eastAsia"/>
          <w:highlight w:val="none"/>
          <w:lang w:val="en-US" w:eastAsia="zh-CN"/>
        </w:rPr>
        <w:t>承包方</w:t>
      </w:r>
      <w:r>
        <w:rPr>
          <w:rFonts w:hint="default"/>
          <w:highlight w:val="none"/>
          <w:lang w:val="en-US" w:eastAsia="zh-CN"/>
        </w:rPr>
        <w:t>代表和建设单位代表，建设单位、</w:t>
      </w:r>
      <w:r>
        <w:rPr>
          <w:rFonts w:hint="eastAsia"/>
          <w:highlight w:val="none"/>
          <w:lang w:val="en-US" w:eastAsia="zh-CN"/>
        </w:rPr>
        <w:t>承包方</w:t>
      </w:r>
      <w:r>
        <w:rPr>
          <w:rFonts w:hint="default"/>
          <w:highlight w:val="none"/>
          <w:lang w:val="en-US" w:eastAsia="zh-CN"/>
        </w:rPr>
        <w:t>依据联系文书与监理单位进行核定，建设单位、</w:t>
      </w:r>
      <w:r>
        <w:rPr>
          <w:rFonts w:hint="eastAsia"/>
          <w:highlight w:val="none"/>
          <w:lang w:val="en-US" w:eastAsia="zh-CN"/>
        </w:rPr>
        <w:t>承包方</w:t>
      </w:r>
      <w:r>
        <w:rPr>
          <w:rFonts w:hint="default"/>
          <w:highlight w:val="none"/>
          <w:lang w:val="en-US" w:eastAsia="zh-CN"/>
        </w:rPr>
        <w:t>按核定单与</w:t>
      </w:r>
      <w:r>
        <w:rPr>
          <w:rFonts w:hint="eastAsia"/>
          <w:highlight w:val="none"/>
          <w:lang w:val="en-US" w:eastAsia="zh-CN"/>
        </w:rPr>
        <w:t>分包方</w:t>
      </w:r>
      <w:r>
        <w:rPr>
          <w:rFonts w:hint="default"/>
          <w:highlight w:val="none"/>
          <w:lang w:val="en-US" w:eastAsia="zh-CN"/>
        </w:rPr>
        <w:t>办理有关签证手续，以此作为调整合同价款依据。</w:t>
      </w:r>
    </w:p>
    <w:p w14:paraId="18B7C5B5">
      <w:pPr>
        <w:rPr>
          <w:rFonts w:hint="default"/>
          <w:highlight w:val="none"/>
          <w:lang w:val="en-US" w:eastAsia="zh-CN"/>
        </w:rPr>
      </w:pPr>
      <w:r>
        <w:rPr>
          <w:rFonts w:hint="default"/>
          <w:highlight w:val="none"/>
          <w:lang w:val="en-US" w:eastAsia="zh-CN"/>
        </w:rPr>
        <w:t>（4）</w:t>
      </w:r>
      <w:r>
        <w:rPr>
          <w:rFonts w:hint="eastAsia"/>
          <w:highlight w:val="none"/>
          <w:lang w:val="en-US" w:eastAsia="zh-CN"/>
        </w:rPr>
        <w:t>分包方</w:t>
      </w:r>
      <w:r>
        <w:rPr>
          <w:rFonts w:hint="default"/>
          <w:highlight w:val="none"/>
          <w:lang w:val="en-US" w:eastAsia="zh-CN"/>
        </w:rPr>
        <w:t>除配合造价咨询单位的竣工结算审核外，还须配合第三方审计单位的复审工作。</w:t>
      </w:r>
    </w:p>
    <w:p w14:paraId="3B555E5B">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.17 保修</w:t>
      </w:r>
    </w:p>
    <w:p w14:paraId="774CC603">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.17.1 保修责任</w:t>
      </w:r>
    </w:p>
    <w:p w14:paraId="52D1F939">
      <w:pPr>
        <w:rPr>
          <w:rFonts w:hint="default"/>
          <w:highlight w:val="none"/>
          <w:lang w:val="en-US" w:eastAsia="zh-CN"/>
        </w:rPr>
      </w:pPr>
      <w:r>
        <w:rPr>
          <w:rFonts w:hint="default"/>
          <w:highlight w:val="none"/>
          <w:lang w:val="en-US" w:eastAsia="zh-CN"/>
        </w:rPr>
        <w:t>工程保修期为：地基基础工程和主体结构工程为设计文件规定的工程合理使用年限；屋面防水工程、有防水要求的卫生间、房间和外墙面的防渗为伍年；装修工程为贰年；电气管线、给排水管道、设备安装工程为贰年；供热与供冷系统为贰个采暖期、供冷期；住宅小区内的给排水设施、道路等配套工程为贰年；质量保修期自工程竣工验收合格之日起计算。</w:t>
      </w:r>
    </w:p>
    <w:p w14:paraId="2E19BA90">
      <w:pPr>
        <w:rPr>
          <w:rFonts w:hint="default"/>
          <w:highlight w:val="none"/>
          <w:lang w:val="en-US" w:eastAsia="zh-CN"/>
        </w:rPr>
      </w:pPr>
      <w:r>
        <w:rPr>
          <w:rFonts w:hint="eastAsia"/>
          <w:highlight w:val="none"/>
          <w:lang w:val="en-US" w:eastAsia="zh-CN"/>
        </w:rPr>
        <w:t>15.17.</w:t>
      </w:r>
      <w:r>
        <w:rPr>
          <w:rFonts w:hint="default"/>
          <w:highlight w:val="none"/>
          <w:lang w:val="en-US" w:eastAsia="zh-CN"/>
        </w:rPr>
        <w:t>2 质量保修责任</w:t>
      </w:r>
    </w:p>
    <w:p w14:paraId="0A697376">
      <w:pPr>
        <w:rPr>
          <w:rFonts w:hint="default"/>
          <w:highlight w:val="none"/>
          <w:lang w:val="en-US" w:eastAsia="zh-CN"/>
        </w:rPr>
      </w:pPr>
      <w:r>
        <w:rPr>
          <w:rFonts w:hint="eastAsia"/>
          <w:highlight w:val="none"/>
          <w:lang w:val="en-US" w:eastAsia="zh-CN"/>
        </w:rPr>
        <w:t>15.17.</w:t>
      </w:r>
      <w:r>
        <w:rPr>
          <w:rFonts w:hint="default"/>
          <w:highlight w:val="none"/>
          <w:lang w:val="en-US" w:eastAsia="zh-CN"/>
        </w:rPr>
        <w:t>2.1 属于保修范围、内容的项目，</w:t>
      </w:r>
      <w:r>
        <w:rPr>
          <w:rFonts w:hint="eastAsia"/>
          <w:highlight w:val="none"/>
          <w:lang w:val="en-US" w:eastAsia="zh-CN"/>
        </w:rPr>
        <w:t>分包方</w:t>
      </w:r>
      <w:r>
        <w:rPr>
          <w:rFonts w:hint="default"/>
          <w:highlight w:val="none"/>
          <w:lang w:val="en-US" w:eastAsia="zh-CN"/>
        </w:rPr>
        <w:t>应当在接到保修通知之日起7 天内派人保修。</w:t>
      </w:r>
    </w:p>
    <w:p w14:paraId="042A5AFD">
      <w:pPr>
        <w:rPr>
          <w:rFonts w:hint="default"/>
          <w:highlight w:val="none"/>
          <w:lang w:val="en-US" w:eastAsia="zh-CN"/>
        </w:rPr>
      </w:pPr>
      <w:r>
        <w:rPr>
          <w:rFonts w:hint="eastAsia"/>
          <w:highlight w:val="none"/>
          <w:lang w:val="en-US" w:eastAsia="zh-CN"/>
        </w:rPr>
        <w:t>15.17.</w:t>
      </w:r>
      <w:r>
        <w:rPr>
          <w:rFonts w:hint="default"/>
          <w:highlight w:val="none"/>
          <w:lang w:val="en-US" w:eastAsia="zh-CN"/>
        </w:rPr>
        <w:t>2.2 发生紧急事故需抢修的，</w:t>
      </w:r>
      <w:r>
        <w:rPr>
          <w:rFonts w:hint="eastAsia"/>
          <w:highlight w:val="none"/>
          <w:lang w:val="en-US" w:eastAsia="zh-CN"/>
        </w:rPr>
        <w:t>分包方</w:t>
      </w:r>
      <w:r>
        <w:rPr>
          <w:rFonts w:hint="default"/>
          <w:highlight w:val="none"/>
          <w:lang w:val="en-US" w:eastAsia="zh-CN"/>
        </w:rPr>
        <w:t>在接到事故通知后，应当 24 小时内到达事故现场抢修。</w:t>
      </w:r>
    </w:p>
    <w:p w14:paraId="5636A658">
      <w:pPr>
        <w:rPr>
          <w:rFonts w:hint="default"/>
          <w:highlight w:val="none"/>
          <w:lang w:val="en-US" w:eastAsia="zh-CN"/>
        </w:rPr>
      </w:pPr>
      <w:r>
        <w:rPr>
          <w:rFonts w:hint="eastAsia"/>
          <w:highlight w:val="none"/>
          <w:lang w:val="en-US" w:eastAsia="zh-CN"/>
        </w:rPr>
        <w:t>15.17.</w:t>
      </w:r>
      <w:r>
        <w:rPr>
          <w:rFonts w:hint="default"/>
          <w:highlight w:val="none"/>
          <w:lang w:val="en-US" w:eastAsia="zh-CN"/>
        </w:rPr>
        <w:t>2.3 对于涉及结构安全的质量问题，应当按照《建设工程质量管理条例》的规定，立即向当地建设行政主管部门和有关部门报告，采取安全防范措施，并由原设计人或者具有相应资质等级的设计人提出保修方案，</w:t>
      </w:r>
      <w:r>
        <w:rPr>
          <w:rFonts w:hint="eastAsia"/>
          <w:highlight w:val="none"/>
          <w:lang w:val="en-US" w:eastAsia="zh-CN"/>
        </w:rPr>
        <w:t>分包方</w:t>
      </w:r>
      <w:r>
        <w:rPr>
          <w:rFonts w:hint="default"/>
          <w:highlight w:val="none"/>
          <w:lang w:val="en-US" w:eastAsia="zh-CN"/>
        </w:rPr>
        <w:t>实施保修。</w:t>
      </w:r>
    </w:p>
    <w:p w14:paraId="7FFF076E">
      <w:pPr>
        <w:rPr>
          <w:rFonts w:hint="default"/>
          <w:highlight w:val="none"/>
          <w:lang w:val="en-US" w:eastAsia="zh-CN"/>
        </w:rPr>
      </w:pPr>
      <w:r>
        <w:rPr>
          <w:rFonts w:hint="eastAsia"/>
          <w:highlight w:val="none"/>
          <w:lang w:val="en-US" w:eastAsia="zh-CN"/>
        </w:rPr>
        <w:t>15.17.</w:t>
      </w:r>
      <w:r>
        <w:rPr>
          <w:rFonts w:hint="default"/>
          <w:highlight w:val="none"/>
          <w:lang w:val="en-US" w:eastAsia="zh-CN"/>
        </w:rPr>
        <w:t>2.4 质量保修完成后，由</w:t>
      </w:r>
      <w:r>
        <w:rPr>
          <w:rFonts w:hint="eastAsia"/>
          <w:highlight w:val="none"/>
          <w:lang w:val="en-US" w:eastAsia="zh-CN"/>
        </w:rPr>
        <w:t>承包方</w:t>
      </w:r>
      <w:r>
        <w:rPr>
          <w:rFonts w:hint="default"/>
          <w:highlight w:val="none"/>
          <w:lang w:val="en-US" w:eastAsia="zh-CN"/>
        </w:rPr>
        <w:t>组织验收。</w:t>
      </w:r>
    </w:p>
    <w:p w14:paraId="4B3807EB">
      <w:pPr>
        <w:rPr>
          <w:rFonts w:hint="default"/>
          <w:highlight w:val="none"/>
          <w:lang w:val="en-US" w:eastAsia="zh-CN"/>
        </w:rPr>
      </w:pPr>
      <w:r>
        <w:rPr>
          <w:rFonts w:hint="eastAsia"/>
          <w:highlight w:val="none"/>
          <w:lang w:val="en-US" w:eastAsia="zh-CN"/>
        </w:rPr>
        <w:t>15.17.</w:t>
      </w:r>
      <w:r>
        <w:rPr>
          <w:rFonts w:hint="default"/>
          <w:highlight w:val="none"/>
          <w:lang w:val="en-US" w:eastAsia="zh-CN"/>
        </w:rPr>
        <w:t>2.5 在国家规定的工程合理使用期限内</w:t>
      </w:r>
      <w:r>
        <w:rPr>
          <w:rFonts w:hint="eastAsia"/>
          <w:highlight w:val="none"/>
          <w:lang w:val="en-US" w:eastAsia="zh-CN"/>
        </w:rPr>
        <w:t>分包方</w:t>
      </w:r>
      <w:r>
        <w:rPr>
          <w:rFonts w:hint="default"/>
          <w:highlight w:val="none"/>
          <w:lang w:val="en-US" w:eastAsia="zh-CN"/>
        </w:rPr>
        <w:t>确保工程的质量。因</w:t>
      </w:r>
      <w:r>
        <w:rPr>
          <w:rFonts w:hint="eastAsia"/>
          <w:highlight w:val="none"/>
          <w:lang w:val="en-US" w:eastAsia="zh-CN"/>
        </w:rPr>
        <w:t>分包方</w:t>
      </w:r>
      <w:r>
        <w:rPr>
          <w:rFonts w:hint="default"/>
          <w:highlight w:val="none"/>
          <w:lang w:val="en-US" w:eastAsia="zh-CN"/>
        </w:rPr>
        <w:t>原因致使工程在合理使用期限内造成人身和财产损害的，</w:t>
      </w:r>
      <w:r>
        <w:rPr>
          <w:rFonts w:hint="eastAsia"/>
          <w:highlight w:val="none"/>
          <w:lang w:val="en-US" w:eastAsia="zh-CN"/>
        </w:rPr>
        <w:t>分包方</w:t>
      </w:r>
      <w:r>
        <w:rPr>
          <w:rFonts w:hint="default"/>
          <w:highlight w:val="none"/>
          <w:lang w:val="en-US" w:eastAsia="zh-CN"/>
        </w:rPr>
        <w:t>应承担损害赔偿责任。</w:t>
      </w:r>
    </w:p>
    <w:p w14:paraId="4BA09A6D">
      <w:pPr>
        <w:rPr>
          <w:rFonts w:hint="default"/>
          <w:highlight w:val="none"/>
          <w:lang w:val="en-US" w:eastAsia="zh-CN"/>
        </w:rPr>
      </w:pPr>
      <w:r>
        <w:rPr>
          <w:rFonts w:hint="eastAsia"/>
          <w:highlight w:val="none"/>
          <w:lang w:val="en-US" w:eastAsia="zh-CN"/>
        </w:rPr>
        <w:t>15.17.</w:t>
      </w:r>
      <w:r>
        <w:rPr>
          <w:rFonts w:hint="default"/>
          <w:highlight w:val="none"/>
          <w:lang w:val="en-US" w:eastAsia="zh-CN"/>
        </w:rPr>
        <w:t>2.6 质量保修完成后，由建设单位、总包方和</w:t>
      </w:r>
      <w:r>
        <w:rPr>
          <w:rFonts w:hint="eastAsia"/>
          <w:highlight w:val="none"/>
          <w:lang w:val="en-US" w:eastAsia="zh-CN"/>
        </w:rPr>
        <w:t>承包方</w:t>
      </w:r>
      <w:r>
        <w:rPr>
          <w:rFonts w:hint="default"/>
          <w:highlight w:val="none"/>
          <w:lang w:val="en-US" w:eastAsia="zh-CN"/>
        </w:rPr>
        <w:t>组织验收。</w:t>
      </w:r>
    </w:p>
    <w:p w14:paraId="21892A59">
      <w:pPr>
        <w:rPr>
          <w:rFonts w:hint="default"/>
          <w:highlight w:val="none"/>
          <w:lang w:val="en-US" w:eastAsia="zh-CN"/>
        </w:rPr>
      </w:pPr>
      <w:r>
        <w:rPr>
          <w:rFonts w:hint="eastAsia"/>
          <w:highlight w:val="none"/>
          <w:lang w:val="en-US" w:eastAsia="zh-CN"/>
        </w:rPr>
        <w:t>15.17.</w:t>
      </w:r>
      <w:r>
        <w:rPr>
          <w:rFonts w:hint="default"/>
          <w:highlight w:val="none"/>
          <w:lang w:val="en-US" w:eastAsia="zh-CN"/>
        </w:rPr>
        <w:t>3 保修费用：保修费用由造成质量缺陷的责任方承担。</w:t>
      </w:r>
    </w:p>
    <w:p w14:paraId="783A2519">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 </w:t>
      </w:r>
      <w:r>
        <w:rPr>
          <w:rFonts w:hint="eastAsia"/>
          <w:highlight w:val="none"/>
          <w:lang w:val="en-US" w:eastAsia="zh-CN"/>
        </w:rPr>
        <w:t>分包方</w:t>
      </w:r>
      <w:r>
        <w:rPr>
          <w:rFonts w:hint="default"/>
          <w:highlight w:val="none"/>
          <w:lang w:val="en-US" w:eastAsia="zh-CN"/>
        </w:rPr>
        <w:t>违约责任的承担方式和计算方法：</w:t>
      </w:r>
    </w:p>
    <w:p w14:paraId="058475B0">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.18.1 合同约定由</w:t>
      </w:r>
      <w:r>
        <w:rPr>
          <w:rFonts w:hint="eastAsia"/>
          <w:highlight w:val="none"/>
          <w:lang w:val="en-US" w:eastAsia="zh-CN"/>
        </w:rPr>
        <w:t>分包方</w:t>
      </w:r>
      <w:r>
        <w:rPr>
          <w:rFonts w:hint="default"/>
          <w:highlight w:val="none"/>
          <w:lang w:val="en-US" w:eastAsia="zh-CN"/>
        </w:rPr>
        <w:t>完成或提供服务的工作，若</w:t>
      </w:r>
      <w:r>
        <w:rPr>
          <w:rFonts w:hint="eastAsia"/>
          <w:highlight w:val="none"/>
          <w:lang w:val="en-US" w:eastAsia="zh-CN"/>
        </w:rPr>
        <w:t>分包方</w:t>
      </w:r>
      <w:r>
        <w:rPr>
          <w:rFonts w:hint="default"/>
          <w:highlight w:val="none"/>
          <w:lang w:val="en-US" w:eastAsia="zh-CN"/>
        </w:rPr>
        <w:t>拒绝完成，或因</w:t>
      </w:r>
      <w:r>
        <w:rPr>
          <w:rFonts w:hint="eastAsia"/>
          <w:highlight w:val="none"/>
          <w:lang w:val="en-US" w:eastAsia="zh-CN"/>
        </w:rPr>
        <w:t>分包方</w:t>
      </w:r>
      <w:r>
        <w:rPr>
          <w:rFonts w:hint="default"/>
          <w:highlight w:val="none"/>
          <w:lang w:val="en-US" w:eastAsia="zh-CN"/>
        </w:rPr>
        <w:t>原因导致实际进度与</w:t>
      </w:r>
      <w:r>
        <w:rPr>
          <w:rFonts w:hint="eastAsia"/>
          <w:highlight w:val="none"/>
          <w:lang w:val="en-US" w:eastAsia="zh-CN"/>
        </w:rPr>
        <w:t>承包方</w:t>
      </w:r>
      <w:r>
        <w:rPr>
          <w:rFonts w:hint="default"/>
          <w:highlight w:val="none"/>
          <w:lang w:val="en-US" w:eastAsia="zh-CN"/>
        </w:rPr>
        <w:t>要求的进度计划不符，</w:t>
      </w:r>
      <w:r>
        <w:rPr>
          <w:rFonts w:hint="eastAsia"/>
          <w:highlight w:val="none"/>
          <w:lang w:val="en-US" w:eastAsia="zh-CN"/>
        </w:rPr>
        <w:t>分包方</w:t>
      </w:r>
      <w:r>
        <w:rPr>
          <w:rFonts w:hint="default"/>
          <w:highlight w:val="none"/>
          <w:lang w:val="en-US" w:eastAsia="zh-CN"/>
        </w:rPr>
        <w:t>无措施或无法按工期完工或质量无法达到合同要求的，</w:t>
      </w:r>
      <w:r>
        <w:rPr>
          <w:rFonts w:hint="eastAsia"/>
          <w:highlight w:val="none"/>
          <w:lang w:val="en-US" w:eastAsia="zh-CN"/>
        </w:rPr>
        <w:t>承包方</w:t>
      </w:r>
      <w:r>
        <w:rPr>
          <w:rFonts w:hint="default"/>
          <w:highlight w:val="none"/>
          <w:lang w:val="en-US" w:eastAsia="zh-CN"/>
        </w:rPr>
        <w:t>即可向建设单位申请安排其他单位完成，</w:t>
      </w:r>
      <w:r>
        <w:rPr>
          <w:rFonts w:hint="eastAsia"/>
          <w:highlight w:val="none"/>
          <w:lang w:val="en-US" w:eastAsia="zh-CN"/>
        </w:rPr>
        <w:t>分包方</w:t>
      </w:r>
      <w:r>
        <w:rPr>
          <w:rFonts w:hint="default"/>
          <w:highlight w:val="none"/>
          <w:lang w:val="en-US" w:eastAsia="zh-CN"/>
        </w:rPr>
        <w:t>承担因此发生的所有费用并向</w:t>
      </w:r>
      <w:r>
        <w:rPr>
          <w:rFonts w:hint="eastAsia"/>
          <w:highlight w:val="none"/>
          <w:lang w:val="en-US" w:eastAsia="zh-CN"/>
        </w:rPr>
        <w:t>承包方</w:t>
      </w:r>
      <w:r>
        <w:rPr>
          <w:rFonts w:hint="default"/>
          <w:highlight w:val="none"/>
          <w:lang w:val="en-US" w:eastAsia="zh-CN"/>
        </w:rPr>
        <w:t>支付以该等费用总额 8%计的违约金。该等费用和违约金从</w:t>
      </w:r>
      <w:r>
        <w:rPr>
          <w:rFonts w:hint="eastAsia"/>
          <w:highlight w:val="none"/>
          <w:lang w:val="en-US" w:eastAsia="zh-CN"/>
        </w:rPr>
        <w:t>承包方</w:t>
      </w:r>
      <w:r>
        <w:rPr>
          <w:rFonts w:hint="default"/>
          <w:highlight w:val="none"/>
          <w:lang w:val="en-US" w:eastAsia="zh-CN"/>
        </w:rPr>
        <w:t>拟支付给</w:t>
      </w:r>
      <w:r>
        <w:rPr>
          <w:rFonts w:hint="eastAsia"/>
          <w:highlight w:val="none"/>
          <w:lang w:val="en-US" w:eastAsia="zh-CN"/>
        </w:rPr>
        <w:t>分包方</w:t>
      </w:r>
      <w:r>
        <w:rPr>
          <w:rFonts w:hint="default"/>
          <w:highlight w:val="none"/>
          <w:lang w:val="en-US" w:eastAsia="zh-CN"/>
        </w:rPr>
        <w:t>的款项中扣除，因此影响工期的责任由</w:t>
      </w:r>
      <w:r>
        <w:rPr>
          <w:rFonts w:hint="eastAsia"/>
          <w:highlight w:val="none"/>
          <w:lang w:val="en-US" w:eastAsia="zh-CN"/>
        </w:rPr>
        <w:t>分包方</w:t>
      </w:r>
      <w:r>
        <w:rPr>
          <w:rFonts w:hint="default"/>
          <w:highlight w:val="none"/>
          <w:lang w:val="en-US" w:eastAsia="zh-CN"/>
        </w:rPr>
        <w:t>承担。当累计完成工程量不足计划进度的80%时，可认为</w:t>
      </w:r>
      <w:r>
        <w:rPr>
          <w:rFonts w:hint="eastAsia"/>
          <w:highlight w:val="none"/>
          <w:lang w:val="en-US" w:eastAsia="zh-CN"/>
        </w:rPr>
        <w:t>分包方</w:t>
      </w:r>
      <w:r>
        <w:rPr>
          <w:rFonts w:hint="default"/>
          <w:highlight w:val="none"/>
          <w:lang w:val="en-US" w:eastAsia="zh-CN"/>
        </w:rPr>
        <w:t>无能力按期履行合同，</w:t>
      </w:r>
      <w:r>
        <w:rPr>
          <w:rFonts w:hint="eastAsia"/>
          <w:highlight w:val="none"/>
          <w:lang w:val="en-US" w:eastAsia="zh-CN"/>
        </w:rPr>
        <w:t>承包方</w:t>
      </w:r>
      <w:r>
        <w:rPr>
          <w:rFonts w:hint="default"/>
          <w:highlight w:val="none"/>
          <w:lang w:val="en-US" w:eastAsia="zh-CN"/>
        </w:rPr>
        <w:t>有权解除合同并要求</w:t>
      </w:r>
      <w:r>
        <w:rPr>
          <w:rFonts w:hint="eastAsia"/>
          <w:highlight w:val="none"/>
          <w:lang w:val="en-US" w:eastAsia="zh-CN"/>
        </w:rPr>
        <w:t>分包方</w:t>
      </w:r>
      <w:r>
        <w:rPr>
          <w:rFonts w:hint="default"/>
          <w:highlight w:val="none"/>
          <w:lang w:val="en-US" w:eastAsia="zh-CN"/>
        </w:rPr>
        <w:t>支付合同价格 10%的违约金。</w:t>
      </w:r>
    </w:p>
    <w:p w14:paraId="35D58462">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.18.2 在工程施工过程中， 由于</w:t>
      </w:r>
      <w:r>
        <w:rPr>
          <w:rFonts w:hint="eastAsia"/>
          <w:highlight w:val="none"/>
          <w:lang w:val="en-US" w:eastAsia="zh-CN"/>
        </w:rPr>
        <w:t>分包方</w:t>
      </w:r>
      <w:r>
        <w:rPr>
          <w:rFonts w:hint="default"/>
          <w:highlight w:val="none"/>
          <w:lang w:val="en-US" w:eastAsia="zh-CN"/>
        </w:rPr>
        <w:t>责任出现工程质量事故、安全事故、农民工及员工劳资纠纷或其它社会事件，使</w:t>
      </w:r>
      <w:r>
        <w:rPr>
          <w:rFonts w:hint="eastAsia"/>
          <w:highlight w:val="none"/>
          <w:lang w:val="en-US" w:eastAsia="zh-CN"/>
        </w:rPr>
        <w:t>承包方</w:t>
      </w:r>
      <w:r>
        <w:rPr>
          <w:rFonts w:hint="default"/>
          <w:highlight w:val="none"/>
          <w:lang w:val="en-US" w:eastAsia="zh-CN"/>
        </w:rPr>
        <w:t>、建设单位、总包方或本工程受到政府有关部门的通报批评或被媒体曝光的，每发生一次，分包人应向</w:t>
      </w:r>
      <w:r>
        <w:rPr>
          <w:rFonts w:hint="eastAsia"/>
          <w:highlight w:val="none"/>
          <w:lang w:val="en-US" w:eastAsia="zh-CN"/>
        </w:rPr>
        <w:t>承包方</w:t>
      </w:r>
      <w:r>
        <w:rPr>
          <w:rFonts w:hint="default"/>
          <w:highlight w:val="none"/>
          <w:lang w:val="en-US" w:eastAsia="zh-CN"/>
        </w:rPr>
        <w:t>支付违约金伍拾万元。</w:t>
      </w:r>
      <w:r>
        <w:rPr>
          <w:rFonts w:hint="eastAsia"/>
          <w:highlight w:val="none"/>
          <w:lang w:val="en-US" w:eastAsia="zh-CN"/>
        </w:rPr>
        <w:t>分包方</w:t>
      </w:r>
      <w:r>
        <w:rPr>
          <w:rFonts w:hint="default"/>
          <w:highlight w:val="none"/>
          <w:lang w:val="en-US" w:eastAsia="zh-CN"/>
        </w:rPr>
        <w:t>应承担上述事故中的人身及财产损害赔偿责任，尽量消除该等事件对</w:t>
      </w:r>
      <w:r>
        <w:rPr>
          <w:rFonts w:hint="eastAsia"/>
          <w:highlight w:val="none"/>
          <w:lang w:val="en-US" w:eastAsia="zh-CN"/>
        </w:rPr>
        <w:t>承包方</w:t>
      </w:r>
      <w:r>
        <w:rPr>
          <w:rFonts w:hint="default"/>
          <w:highlight w:val="none"/>
          <w:lang w:val="en-US" w:eastAsia="zh-CN"/>
        </w:rPr>
        <w:t>的不良影响，并全额赔偿</w:t>
      </w:r>
      <w:r>
        <w:rPr>
          <w:rFonts w:hint="eastAsia"/>
          <w:highlight w:val="none"/>
          <w:lang w:val="en-US" w:eastAsia="zh-CN"/>
        </w:rPr>
        <w:t>承包方</w:t>
      </w:r>
      <w:r>
        <w:rPr>
          <w:rFonts w:hint="default"/>
          <w:highlight w:val="none"/>
          <w:lang w:val="en-US" w:eastAsia="zh-CN"/>
        </w:rPr>
        <w:t>因此造成的所有直接和间接损失。</w:t>
      </w:r>
    </w:p>
    <w:p w14:paraId="0A141E89">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.18.3 分部分项隐蔽工程，若发现</w:t>
      </w:r>
      <w:r>
        <w:rPr>
          <w:rFonts w:hint="eastAsia"/>
          <w:highlight w:val="none"/>
          <w:lang w:val="en-US" w:eastAsia="zh-CN"/>
        </w:rPr>
        <w:t>分包方</w:t>
      </w:r>
      <w:r>
        <w:rPr>
          <w:rFonts w:hint="default"/>
          <w:highlight w:val="none"/>
          <w:lang w:val="en-US" w:eastAsia="zh-CN"/>
        </w:rPr>
        <w:t>在验收合格后到隐蔽施工前，对合格部分有任何改动，双方应重新进行验收。若</w:t>
      </w:r>
      <w:r>
        <w:rPr>
          <w:rFonts w:hint="eastAsia"/>
          <w:highlight w:val="none"/>
          <w:lang w:val="en-US" w:eastAsia="zh-CN"/>
        </w:rPr>
        <w:t>分包方</w:t>
      </w:r>
      <w:r>
        <w:rPr>
          <w:rFonts w:hint="default"/>
          <w:highlight w:val="none"/>
          <w:lang w:val="en-US" w:eastAsia="zh-CN"/>
        </w:rPr>
        <w:t>同一分项工程经两次验收仍不合格，则以后每增加一次验收，</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支付违约金壹万元。</w:t>
      </w:r>
    </w:p>
    <w:p w14:paraId="7378670C">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.18.4 </w:t>
      </w:r>
      <w:r>
        <w:rPr>
          <w:rFonts w:hint="eastAsia"/>
          <w:highlight w:val="none"/>
          <w:lang w:val="en-US" w:eastAsia="zh-CN"/>
        </w:rPr>
        <w:t>分包方</w:t>
      </w:r>
      <w:r>
        <w:rPr>
          <w:rFonts w:hint="default"/>
          <w:highlight w:val="none"/>
          <w:lang w:val="en-US" w:eastAsia="zh-CN"/>
        </w:rPr>
        <w:t>申请竣工验收时未按合同相关条款约定提交竣工图纸及竣工资料或提交的竣工图纸和竣工资料不符合相关管理部门以及本合同要求的，</w:t>
      </w:r>
      <w:r>
        <w:rPr>
          <w:rFonts w:hint="eastAsia"/>
          <w:highlight w:val="none"/>
          <w:lang w:val="en-US" w:eastAsia="zh-CN"/>
        </w:rPr>
        <w:t>承包方</w:t>
      </w:r>
      <w:r>
        <w:rPr>
          <w:rFonts w:hint="default"/>
          <w:highlight w:val="none"/>
          <w:lang w:val="en-US" w:eastAsia="zh-CN"/>
        </w:rPr>
        <w:t>、总包方、监理人有权暂不进行竣工验收；如工程实际已经进行竣工验收，则</w:t>
      </w:r>
      <w:r>
        <w:rPr>
          <w:rFonts w:hint="eastAsia"/>
          <w:highlight w:val="none"/>
          <w:lang w:val="en-US" w:eastAsia="zh-CN"/>
        </w:rPr>
        <w:t>分包方</w:t>
      </w:r>
      <w:r>
        <w:rPr>
          <w:rFonts w:hint="default"/>
          <w:highlight w:val="none"/>
          <w:lang w:val="en-US" w:eastAsia="zh-CN"/>
        </w:rPr>
        <w:t>最迟应在工程竣工验收通过后28 天内提交完整的符合要求的竣工图纸及竣工资料，否则</w:t>
      </w:r>
      <w:r>
        <w:rPr>
          <w:rFonts w:hint="eastAsia"/>
          <w:highlight w:val="none"/>
          <w:lang w:val="en-US" w:eastAsia="zh-CN"/>
        </w:rPr>
        <w:t>承包方</w:t>
      </w:r>
      <w:r>
        <w:rPr>
          <w:rFonts w:hint="default"/>
          <w:highlight w:val="none"/>
          <w:lang w:val="en-US" w:eastAsia="zh-CN"/>
        </w:rPr>
        <w:t>有权拒绝办理竣工结算，且</w:t>
      </w:r>
      <w:r>
        <w:rPr>
          <w:rFonts w:hint="eastAsia"/>
          <w:highlight w:val="none"/>
          <w:lang w:val="en-US" w:eastAsia="zh-CN"/>
        </w:rPr>
        <w:t>分包方</w:t>
      </w:r>
      <w:r>
        <w:rPr>
          <w:rFonts w:hint="default"/>
          <w:highlight w:val="none"/>
          <w:lang w:val="en-US" w:eastAsia="zh-CN"/>
        </w:rPr>
        <w:t>每迟延一天提交完整的符合要求的竣工图纸及竣工资料，应向</w:t>
      </w:r>
      <w:r>
        <w:rPr>
          <w:rFonts w:hint="eastAsia"/>
          <w:highlight w:val="none"/>
          <w:lang w:val="en-US" w:eastAsia="zh-CN"/>
        </w:rPr>
        <w:t>承包方</w:t>
      </w:r>
      <w:r>
        <w:rPr>
          <w:rFonts w:hint="default"/>
          <w:highlight w:val="none"/>
          <w:lang w:val="en-US" w:eastAsia="zh-CN"/>
        </w:rPr>
        <w:t>支付违约金壹万元。</w:t>
      </w:r>
    </w:p>
    <w:p w14:paraId="2FA90604">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.18.5 </w:t>
      </w:r>
      <w:r>
        <w:rPr>
          <w:rFonts w:hint="eastAsia"/>
          <w:highlight w:val="none"/>
          <w:lang w:val="en-US" w:eastAsia="zh-CN"/>
        </w:rPr>
        <w:t>分包方</w:t>
      </w:r>
      <w:r>
        <w:rPr>
          <w:rFonts w:hint="default"/>
          <w:highlight w:val="none"/>
          <w:lang w:val="en-US" w:eastAsia="zh-CN"/>
        </w:rPr>
        <w:t>未按照程序报验的，每次向</w:t>
      </w:r>
      <w:r>
        <w:rPr>
          <w:rFonts w:hint="eastAsia"/>
          <w:highlight w:val="none"/>
          <w:lang w:val="en-US" w:eastAsia="zh-CN"/>
        </w:rPr>
        <w:t>承包方</w:t>
      </w:r>
      <w:r>
        <w:rPr>
          <w:rFonts w:hint="default"/>
          <w:highlight w:val="none"/>
          <w:lang w:val="en-US" w:eastAsia="zh-CN"/>
        </w:rPr>
        <w:t>支付壹万元违约金；工序验收不合格的，每次向</w:t>
      </w:r>
      <w:r>
        <w:rPr>
          <w:rFonts w:hint="eastAsia"/>
          <w:highlight w:val="none"/>
          <w:lang w:val="en-US" w:eastAsia="zh-CN"/>
        </w:rPr>
        <w:t>承包方</w:t>
      </w:r>
      <w:r>
        <w:rPr>
          <w:rFonts w:hint="default"/>
          <w:highlight w:val="none"/>
          <w:lang w:val="en-US" w:eastAsia="zh-CN"/>
        </w:rPr>
        <w:t>支付壹万元违约金。违约金在</w:t>
      </w:r>
      <w:r>
        <w:rPr>
          <w:rFonts w:hint="eastAsia"/>
          <w:highlight w:val="none"/>
          <w:lang w:val="en-US" w:eastAsia="zh-CN"/>
        </w:rPr>
        <w:t>承包方</w:t>
      </w:r>
      <w:r>
        <w:rPr>
          <w:rFonts w:hint="default"/>
          <w:highlight w:val="none"/>
          <w:lang w:val="en-US" w:eastAsia="zh-CN"/>
        </w:rPr>
        <w:t>履行书面告知程序（监理签发且建设单位同意）后，于最近一次工程进度款中扣除。</w:t>
      </w:r>
    </w:p>
    <w:p w14:paraId="3CEA6570">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.18.6 若业主滞付工程款及由此引起的各种债权债务纠纷，</w:t>
      </w:r>
      <w:r>
        <w:rPr>
          <w:rFonts w:hint="eastAsia"/>
          <w:highlight w:val="none"/>
          <w:lang w:val="en-US" w:eastAsia="zh-CN"/>
        </w:rPr>
        <w:t>分包方</w:t>
      </w:r>
      <w:r>
        <w:rPr>
          <w:rFonts w:hint="default"/>
          <w:highlight w:val="none"/>
          <w:lang w:val="en-US" w:eastAsia="zh-CN"/>
        </w:rPr>
        <w:t>承诺不会出现如下行为： 自行停工；安排工人到</w:t>
      </w:r>
      <w:r>
        <w:rPr>
          <w:rFonts w:hint="eastAsia"/>
          <w:highlight w:val="none"/>
          <w:lang w:val="en-US" w:eastAsia="zh-CN"/>
        </w:rPr>
        <w:t>承包方</w:t>
      </w:r>
      <w:r>
        <w:rPr>
          <w:rFonts w:hint="default"/>
          <w:highlight w:val="none"/>
          <w:lang w:val="en-US" w:eastAsia="zh-CN"/>
        </w:rPr>
        <w:t>、总包方、业主、政府部门聚众、闹事。若出现上述行为，</w:t>
      </w:r>
      <w:r>
        <w:rPr>
          <w:rFonts w:hint="eastAsia"/>
          <w:highlight w:val="none"/>
          <w:lang w:val="en-US" w:eastAsia="zh-CN"/>
        </w:rPr>
        <w:t>分包方</w:t>
      </w:r>
      <w:r>
        <w:rPr>
          <w:rFonts w:hint="default"/>
          <w:highlight w:val="none"/>
          <w:lang w:val="en-US" w:eastAsia="zh-CN"/>
        </w:rPr>
        <w:t>应向</w:t>
      </w:r>
      <w:r>
        <w:rPr>
          <w:rFonts w:hint="eastAsia"/>
          <w:highlight w:val="none"/>
          <w:lang w:val="en-US" w:eastAsia="zh-CN"/>
        </w:rPr>
        <w:t>承包方</w:t>
      </w:r>
      <w:r>
        <w:rPr>
          <w:rFonts w:hint="default"/>
          <w:highlight w:val="none"/>
          <w:lang w:val="en-US" w:eastAsia="zh-CN"/>
        </w:rPr>
        <w:t>承担因此对</w:t>
      </w:r>
      <w:r>
        <w:rPr>
          <w:rFonts w:hint="eastAsia"/>
          <w:highlight w:val="none"/>
          <w:lang w:val="en-US" w:eastAsia="zh-CN"/>
        </w:rPr>
        <w:t>承包方</w:t>
      </w:r>
      <w:r>
        <w:rPr>
          <w:rFonts w:hint="default"/>
          <w:highlight w:val="none"/>
          <w:lang w:val="en-US" w:eastAsia="zh-CN"/>
        </w:rPr>
        <w:t>造成的一切经济损失（包括但不限于停工损失、</w:t>
      </w:r>
      <w:r>
        <w:rPr>
          <w:rFonts w:hint="default"/>
          <w:highlight w:val="none"/>
          <w:lang w:val="en-US" w:eastAsia="zh-CN"/>
        </w:rPr>
        <w:tab/>
      </w:r>
      <w:r>
        <w:rPr>
          <w:rFonts w:hint="default"/>
          <w:highlight w:val="none"/>
          <w:lang w:val="en-US" w:eastAsia="zh-CN"/>
        </w:rPr>
        <w:t xml:space="preserve"> 行政处罚、诉讼/仲裁费费、保全费、律师代理费、交通费等），且向</w:t>
      </w:r>
      <w:r>
        <w:rPr>
          <w:rFonts w:hint="eastAsia"/>
          <w:highlight w:val="none"/>
          <w:lang w:val="en-US" w:eastAsia="zh-CN"/>
        </w:rPr>
        <w:t>承包方</w:t>
      </w:r>
      <w:r>
        <w:rPr>
          <w:rFonts w:hint="default"/>
          <w:highlight w:val="none"/>
          <w:lang w:val="en-US" w:eastAsia="zh-CN"/>
        </w:rPr>
        <w:t>支付合同签约合同价 120%的惩罚性违约金。</w:t>
      </w:r>
    </w:p>
    <w:p w14:paraId="5788A6B3">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.18.7 总包提供现场现有的垂直运输供</w:t>
      </w:r>
      <w:r>
        <w:rPr>
          <w:rFonts w:hint="eastAsia"/>
          <w:highlight w:val="none"/>
          <w:lang w:val="en-US" w:eastAsia="zh-CN"/>
        </w:rPr>
        <w:t>分包方</w:t>
      </w:r>
      <w:r>
        <w:rPr>
          <w:rFonts w:hint="default"/>
          <w:highlight w:val="none"/>
          <w:lang w:val="en-US" w:eastAsia="zh-CN"/>
        </w:rPr>
        <w:t xml:space="preserve">使用（仅包含正常上班时间上午 6:00~11:00，下午 12：00~17：00，其余加班、连班均不在服务范围内）， </w:t>
      </w:r>
      <w:r>
        <w:rPr>
          <w:rFonts w:hint="eastAsia"/>
          <w:highlight w:val="none"/>
          <w:lang w:val="en-US" w:eastAsia="zh-CN"/>
        </w:rPr>
        <w:t>分包方</w:t>
      </w:r>
      <w:r>
        <w:rPr>
          <w:rFonts w:hint="default"/>
          <w:highlight w:val="none"/>
          <w:lang w:val="en-US" w:eastAsia="zh-CN"/>
        </w:rPr>
        <w:t>使用前要与总包人明确好使用范围且由总包统一调配，超出部分的费用</w:t>
      </w:r>
      <w:r>
        <w:rPr>
          <w:rFonts w:hint="eastAsia"/>
          <w:highlight w:val="none"/>
          <w:lang w:val="en-US" w:eastAsia="zh-CN"/>
        </w:rPr>
        <w:t>分包方</w:t>
      </w:r>
      <w:r>
        <w:rPr>
          <w:rFonts w:hint="default"/>
          <w:highlight w:val="none"/>
          <w:lang w:val="en-US" w:eastAsia="zh-CN"/>
        </w:rPr>
        <w:t>应自己承担。</w:t>
      </w:r>
      <w:r>
        <w:rPr>
          <w:rFonts w:hint="eastAsia"/>
          <w:highlight w:val="none"/>
          <w:lang w:val="en-US" w:eastAsia="zh-CN"/>
        </w:rPr>
        <w:t>分包方</w:t>
      </w:r>
      <w:r>
        <w:rPr>
          <w:rFonts w:hint="default"/>
          <w:highlight w:val="none"/>
          <w:lang w:val="en-US" w:eastAsia="zh-CN"/>
        </w:rPr>
        <w:t>每日工作完成后，清理工作范围内的所有项目，除去标志、污斑、指印和其他的油污和脏物，无条件撤离现场所有施工人员，无条件撤离现场所有自有机械，做到工完料尽，工完场清。若</w:t>
      </w:r>
      <w:r>
        <w:rPr>
          <w:rFonts w:hint="eastAsia"/>
          <w:highlight w:val="none"/>
          <w:lang w:val="en-US" w:eastAsia="zh-CN"/>
        </w:rPr>
        <w:t>分包方</w:t>
      </w:r>
      <w:r>
        <w:rPr>
          <w:rFonts w:hint="default"/>
          <w:highlight w:val="none"/>
          <w:lang w:val="en-US" w:eastAsia="zh-CN"/>
        </w:rPr>
        <w:t>不及时清理，</w:t>
      </w:r>
      <w:r>
        <w:rPr>
          <w:rFonts w:hint="eastAsia"/>
          <w:highlight w:val="none"/>
          <w:lang w:val="en-US" w:eastAsia="zh-CN"/>
        </w:rPr>
        <w:t>承包方</w:t>
      </w:r>
      <w:r>
        <w:rPr>
          <w:rFonts w:hint="default"/>
          <w:highlight w:val="none"/>
          <w:lang w:val="en-US" w:eastAsia="zh-CN"/>
        </w:rPr>
        <w:t>将对</w:t>
      </w:r>
      <w:r>
        <w:rPr>
          <w:rFonts w:hint="eastAsia"/>
          <w:highlight w:val="none"/>
          <w:lang w:val="en-US" w:eastAsia="zh-CN"/>
        </w:rPr>
        <w:t>分包方</w:t>
      </w:r>
      <w:r>
        <w:rPr>
          <w:rFonts w:hint="default"/>
          <w:highlight w:val="none"/>
          <w:lang w:val="en-US" w:eastAsia="zh-CN"/>
        </w:rPr>
        <w:t>进行提醒的同时处以3000 元/次的罚款。</w:t>
      </w:r>
      <w:r>
        <w:rPr>
          <w:rFonts w:hint="eastAsia"/>
          <w:highlight w:val="none"/>
          <w:lang w:val="en-US" w:eastAsia="zh-CN"/>
        </w:rPr>
        <w:t>分包方</w:t>
      </w:r>
      <w:r>
        <w:rPr>
          <w:rFonts w:hint="default"/>
          <w:highlight w:val="none"/>
          <w:lang w:val="en-US" w:eastAsia="zh-CN"/>
        </w:rPr>
        <w:t>必须按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w:t>
      </w:r>
      <w:r>
        <w:rPr>
          <w:rFonts w:hint="eastAsia"/>
          <w:highlight w:val="none"/>
          <w:lang w:val="en-US" w:eastAsia="zh-CN"/>
        </w:rPr>
        <w:t>承包方</w:t>
      </w:r>
      <w:r>
        <w:rPr>
          <w:rFonts w:hint="default"/>
          <w:highlight w:val="none"/>
          <w:lang w:val="en-US" w:eastAsia="zh-CN"/>
        </w:rPr>
        <w:t>有权视情节严重扣除8000 元作为</w:t>
      </w:r>
      <w:r>
        <w:rPr>
          <w:rFonts w:hint="eastAsia"/>
          <w:highlight w:val="none"/>
          <w:lang w:val="en-US" w:eastAsia="zh-CN"/>
        </w:rPr>
        <w:t>分包方</w:t>
      </w:r>
      <w:r>
        <w:rPr>
          <w:rFonts w:hint="default"/>
          <w:highlight w:val="none"/>
          <w:lang w:val="en-US" w:eastAsia="zh-CN"/>
        </w:rPr>
        <w:t>的违约金。若</w:t>
      </w:r>
      <w:r>
        <w:rPr>
          <w:rFonts w:hint="eastAsia"/>
          <w:highlight w:val="none"/>
          <w:lang w:val="en-US" w:eastAsia="zh-CN"/>
        </w:rPr>
        <w:t>分包方</w:t>
      </w:r>
      <w:r>
        <w:rPr>
          <w:rFonts w:hint="default"/>
          <w:highlight w:val="none"/>
          <w:lang w:val="en-US" w:eastAsia="zh-CN"/>
        </w:rPr>
        <w:t>现场施工作业面、办公区满足不了文明施工要求，</w:t>
      </w:r>
      <w:r>
        <w:rPr>
          <w:rFonts w:hint="eastAsia"/>
          <w:highlight w:val="none"/>
          <w:lang w:val="en-US" w:eastAsia="zh-CN"/>
        </w:rPr>
        <w:t>承包方</w:t>
      </w:r>
      <w:r>
        <w:rPr>
          <w:rFonts w:hint="default"/>
          <w:highlight w:val="none"/>
          <w:lang w:val="en-US" w:eastAsia="zh-CN"/>
        </w:rPr>
        <w:t>或总包方有权安排其它单位或个人打扫（清理的费用为 500 元/人），具体发生的费用从进度款中按实际费用的2 倍扣除。另外，相关的垃圾清理完毕，衣服须按要求堆放至</w:t>
      </w:r>
      <w:r>
        <w:rPr>
          <w:rFonts w:hint="eastAsia"/>
          <w:highlight w:val="none"/>
          <w:lang w:val="en-US" w:eastAsia="zh-CN"/>
        </w:rPr>
        <w:t>承包方</w:t>
      </w:r>
      <w:r>
        <w:rPr>
          <w:rFonts w:hint="default"/>
          <w:highlight w:val="none"/>
          <w:lang w:val="en-US" w:eastAsia="zh-CN"/>
        </w:rPr>
        <w:t>设定于现场的垃圾池内，垃圾打堆、外运由</w:t>
      </w:r>
      <w:r>
        <w:rPr>
          <w:rFonts w:hint="eastAsia"/>
          <w:highlight w:val="none"/>
          <w:lang w:val="en-US" w:eastAsia="zh-CN"/>
        </w:rPr>
        <w:t>分包方</w:t>
      </w:r>
      <w:r>
        <w:rPr>
          <w:rFonts w:hint="default"/>
          <w:highlight w:val="none"/>
          <w:lang w:val="en-US" w:eastAsia="zh-CN"/>
        </w:rPr>
        <w:t>负责承担。若</w:t>
      </w:r>
      <w:r>
        <w:rPr>
          <w:rFonts w:hint="eastAsia"/>
          <w:highlight w:val="none"/>
          <w:lang w:val="en-US" w:eastAsia="zh-CN"/>
        </w:rPr>
        <w:t>分包方</w:t>
      </w:r>
      <w:r>
        <w:rPr>
          <w:rFonts w:hint="default"/>
          <w:highlight w:val="none"/>
          <w:lang w:val="en-US" w:eastAsia="zh-CN"/>
        </w:rPr>
        <w:t>未能及时将垃圾打堆外运的，</w:t>
      </w:r>
      <w:r>
        <w:rPr>
          <w:rFonts w:hint="eastAsia"/>
          <w:highlight w:val="none"/>
          <w:lang w:val="en-US" w:eastAsia="zh-CN"/>
        </w:rPr>
        <w:t>承包方</w:t>
      </w:r>
      <w:r>
        <w:rPr>
          <w:rFonts w:hint="default"/>
          <w:highlight w:val="none"/>
          <w:lang w:val="en-US" w:eastAsia="zh-CN"/>
        </w:rPr>
        <w:t>将对</w:t>
      </w:r>
      <w:r>
        <w:rPr>
          <w:rFonts w:hint="eastAsia"/>
          <w:highlight w:val="none"/>
          <w:lang w:val="en-US" w:eastAsia="zh-CN"/>
        </w:rPr>
        <w:t>分包方</w:t>
      </w:r>
      <w:r>
        <w:rPr>
          <w:rFonts w:hint="default"/>
          <w:highlight w:val="none"/>
          <w:lang w:val="en-US" w:eastAsia="zh-CN"/>
        </w:rPr>
        <w:t>进行3000 元/次的罚款，除此之外若由总包方、</w:t>
      </w:r>
      <w:r>
        <w:rPr>
          <w:rFonts w:hint="eastAsia"/>
          <w:highlight w:val="none"/>
          <w:lang w:val="en-US" w:eastAsia="zh-CN"/>
        </w:rPr>
        <w:t>承包方</w:t>
      </w:r>
      <w:r>
        <w:rPr>
          <w:rFonts w:hint="default"/>
          <w:highlight w:val="none"/>
          <w:lang w:val="en-US" w:eastAsia="zh-CN"/>
        </w:rPr>
        <w:t>代为进行垃圾外运，</w:t>
      </w:r>
      <w:r>
        <w:rPr>
          <w:rFonts w:hint="eastAsia"/>
          <w:highlight w:val="none"/>
          <w:lang w:val="en-US" w:eastAsia="zh-CN"/>
        </w:rPr>
        <w:t>承包方</w:t>
      </w:r>
      <w:r>
        <w:rPr>
          <w:rFonts w:hint="default"/>
          <w:highlight w:val="none"/>
          <w:lang w:val="en-US" w:eastAsia="zh-CN"/>
        </w:rPr>
        <w:t>将告知</w:t>
      </w:r>
      <w:r>
        <w:rPr>
          <w:rFonts w:hint="eastAsia"/>
          <w:highlight w:val="none"/>
          <w:lang w:val="en-US" w:eastAsia="zh-CN"/>
        </w:rPr>
        <w:t>分包方</w:t>
      </w:r>
      <w:r>
        <w:rPr>
          <w:rFonts w:hint="default"/>
          <w:highlight w:val="none"/>
          <w:lang w:val="en-US" w:eastAsia="zh-CN"/>
        </w:rPr>
        <w:t>相应的机械台班单价和数量并对</w:t>
      </w:r>
      <w:r>
        <w:rPr>
          <w:rFonts w:hint="eastAsia"/>
          <w:highlight w:val="none"/>
          <w:lang w:val="en-US" w:eastAsia="zh-CN"/>
        </w:rPr>
        <w:t>分包方</w:t>
      </w:r>
      <w:r>
        <w:rPr>
          <w:rFonts w:hint="default"/>
          <w:highlight w:val="none"/>
          <w:lang w:val="en-US" w:eastAsia="zh-CN"/>
        </w:rPr>
        <w:t>在进度款中进行双倍扣除，</w:t>
      </w:r>
      <w:r>
        <w:rPr>
          <w:rFonts w:hint="eastAsia"/>
          <w:highlight w:val="none"/>
          <w:lang w:val="en-US" w:eastAsia="zh-CN"/>
        </w:rPr>
        <w:t>分包方</w:t>
      </w:r>
      <w:r>
        <w:rPr>
          <w:rFonts w:hint="default"/>
          <w:highlight w:val="none"/>
          <w:lang w:val="en-US" w:eastAsia="zh-CN"/>
        </w:rPr>
        <w:t>不得有任何异议。工程现场内的材料合理搬运为</w:t>
      </w:r>
      <w:r>
        <w:rPr>
          <w:rFonts w:hint="eastAsia"/>
          <w:highlight w:val="none"/>
          <w:lang w:val="en-US" w:eastAsia="zh-CN"/>
        </w:rPr>
        <w:t>分包方</w:t>
      </w:r>
      <w:r>
        <w:rPr>
          <w:rFonts w:hint="default"/>
          <w:highlight w:val="none"/>
          <w:lang w:val="en-US" w:eastAsia="zh-CN"/>
        </w:rPr>
        <w:t>工作职责，其费用已含在综合单价内，若</w:t>
      </w:r>
      <w:r>
        <w:rPr>
          <w:rFonts w:hint="eastAsia"/>
          <w:highlight w:val="none"/>
          <w:lang w:val="en-US" w:eastAsia="zh-CN"/>
        </w:rPr>
        <w:t>分包方</w:t>
      </w:r>
      <w:r>
        <w:rPr>
          <w:rFonts w:hint="default"/>
          <w:highlight w:val="none"/>
          <w:lang w:val="en-US" w:eastAsia="zh-CN"/>
        </w:rPr>
        <w:t>未履行相应工作，总包方、</w:t>
      </w:r>
      <w:r>
        <w:rPr>
          <w:rFonts w:hint="eastAsia"/>
          <w:highlight w:val="none"/>
          <w:lang w:val="en-US" w:eastAsia="zh-CN"/>
        </w:rPr>
        <w:t>承包方</w:t>
      </w:r>
      <w:r>
        <w:rPr>
          <w:rFonts w:hint="default"/>
          <w:highlight w:val="none"/>
          <w:lang w:val="en-US" w:eastAsia="zh-CN"/>
        </w:rPr>
        <w:t>代为搬运的，所发生的一切费用均</w:t>
      </w:r>
      <w:r>
        <w:rPr>
          <w:rFonts w:hint="eastAsia"/>
          <w:highlight w:val="none"/>
          <w:lang w:val="en-US" w:eastAsia="zh-CN"/>
        </w:rPr>
        <w:t>分包方</w:t>
      </w:r>
      <w:r>
        <w:rPr>
          <w:rFonts w:hint="default"/>
          <w:highlight w:val="none"/>
          <w:lang w:val="en-US" w:eastAsia="zh-CN"/>
        </w:rPr>
        <w:t>承担，搬运人工费为 500 元/人，费用在进度款中扣除。施工期间和竣工移交时的保洁及光伏保洁由</w:t>
      </w:r>
      <w:r>
        <w:rPr>
          <w:rFonts w:hint="eastAsia"/>
          <w:highlight w:val="none"/>
          <w:lang w:val="en-US" w:eastAsia="zh-CN"/>
        </w:rPr>
        <w:t>分包方</w:t>
      </w:r>
      <w:r>
        <w:rPr>
          <w:rFonts w:hint="default"/>
          <w:highlight w:val="none"/>
          <w:lang w:val="en-US" w:eastAsia="zh-CN"/>
        </w:rPr>
        <w:t>自行施工并承担费用。竣工资料由劳务负责人配合</w:t>
      </w:r>
      <w:r>
        <w:rPr>
          <w:rFonts w:hint="eastAsia"/>
          <w:highlight w:val="none"/>
          <w:lang w:val="en-US" w:eastAsia="zh-CN"/>
        </w:rPr>
        <w:t>承包方</w:t>
      </w:r>
      <w:r>
        <w:rPr>
          <w:rFonts w:hint="default"/>
          <w:highlight w:val="none"/>
          <w:lang w:val="en-US" w:eastAsia="zh-CN"/>
        </w:rPr>
        <w:t>编制完成，材料检测费由</w:t>
      </w:r>
      <w:r>
        <w:rPr>
          <w:rFonts w:hint="eastAsia"/>
          <w:highlight w:val="none"/>
          <w:lang w:val="en-US" w:eastAsia="zh-CN"/>
        </w:rPr>
        <w:t>分包方</w:t>
      </w:r>
      <w:r>
        <w:rPr>
          <w:rFonts w:hint="default"/>
          <w:highlight w:val="none"/>
          <w:lang w:val="en-US" w:eastAsia="zh-CN"/>
        </w:rPr>
        <w:t>负责，直至符合相关部门要求。</w:t>
      </w:r>
      <w:r>
        <w:rPr>
          <w:rFonts w:hint="eastAsia"/>
          <w:highlight w:val="none"/>
          <w:lang w:val="en-US" w:eastAsia="zh-CN"/>
        </w:rPr>
        <w:t>分包方</w:t>
      </w:r>
      <w:r>
        <w:rPr>
          <w:rFonts w:hint="default"/>
          <w:highlight w:val="none"/>
          <w:lang w:val="en-US" w:eastAsia="zh-CN"/>
        </w:rPr>
        <w:t>应向</w:t>
      </w:r>
      <w:r>
        <w:rPr>
          <w:rFonts w:hint="eastAsia"/>
          <w:highlight w:val="none"/>
          <w:lang w:val="en-US" w:eastAsia="zh-CN"/>
        </w:rPr>
        <w:t>承包方</w:t>
      </w:r>
      <w:r>
        <w:rPr>
          <w:rFonts w:hint="default"/>
          <w:highlight w:val="none"/>
          <w:lang w:val="en-US" w:eastAsia="zh-CN"/>
        </w:rPr>
        <w:t>交纳现场现有的垂直运输加班费及垃圾清理费用，以上费用</w:t>
      </w:r>
      <w:r>
        <w:rPr>
          <w:rFonts w:hint="eastAsia"/>
          <w:highlight w:val="none"/>
          <w:lang w:val="en-US" w:eastAsia="zh-CN"/>
        </w:rPr>
        <w:t>承包方</w:t>
      </w:r>
      <w:r>
        <w:rPr>
          <w:rFonts w:hint="default"/>
          <w:highlight w:val="none"/>
          <w:lang w:val="en-US" w:eastAsia="zh-CN"/>
        </w:rPr>
        <w:t>有权在</w:t>
      </w:r>
      <w:r>
        <w:rPr>
          <w:rFonts w:hint="eastAsia"/>
          <w:highlight w:val="none"/>
          <w:lang w:val="en-US" w:eastAsia="zh-CN"/>
        </w:rPr>
        <w:t>分包方</w:t>
      </w:r>
      <w:r>
        <w:rPr>
          <w:rFonts w:hint="default"/>
          <w:highlight w:val="none"/>
          <w:lang w:val="en-US" w:eastAsia="zh-CN"/>
        </w:rPr>
        <w:t>每月工程款中直接扣除；</w:t>
      </w:r>
    </w:p>
    <w:p w14:paraId="5A17595C">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.18.8 </w:t>
      </w:r>
      <w:r>
        <w:rPr>
          <w:rFonts w:hint="eastAsia"/>
          <w:highlight w:val="none"/>
          <w:lang w:val="en-US" w:eastAsia="zh-CN"/>
        </w:rPr>
        <w:t>分包方</w:t>
      </w:r>
      <w:r>
        <w:rPr>
          <w:rFonts w:hint="default"/>
          <w:highlight w:val="none"/>
          <w:lang w:val="en-US" w:eastAsia="zh-CN"/>
        </w:rPr>
        <w:t>在施工过程中，必须确保施工质量和安全。因</w:t>
      </w:r>
      <w:r>
        <w:rPr>
          <w:rFonts w:hint="eastAsia"/>
          <w:highlight w:val="none"/>
          <w:lang w:val="en-US" w:eastAsia="zh-CN"/>
        </w:rPr>
        <w:t>分包方</w:t>
      </w:r>
      <w:r>
        <w:rPr>
          <w:rFonts w:hint="default"/>
          <w:highlight w:val="none"/>
          <w:lang w:val="en-US" w:eastAsia="zh-CN"/>
        </w:rPr>
        <w:t>原因造成工程质量、安全问题，导致本工程及（或）总包工程工期延误、发生任何安全事故、人身伤亡的，由</w:t>
      </w:r>
      <w:r>
        <w:rPr>
          <w:rFonts w:hint="eastAsia"/>
          <w:highlight w:val="none"/>
          <w:lang w:val="en-US" w:eastAsia="zh-CN"/>
        </w:rPr>
        <w:t>分包方</w:t>
      </w:r>
      <w:r>
        <w:rPr>
          <w:rFonts w:hint="default"/>
          <w:highlight w:val="none"/>
          <w:lang w:val="en-US" w:eastAsia="zh-CN"/>
        </w:rPr>
        <w:t>承担全部责任，如导致</w:t>
      </w:r>
      <w:r>
        <w:rPr>
          <w:rFonts w:hint="eastAsia"/>
          <w:highlight w:val="none"/>
          <w:lang w:val="en-US" w:eastAsia="zh-CN"/>
        </w:rPr>
        <w:t>承包方</w:t>
      </w:r>
      <w:r>
        <w:rPr>
          <w:rFonts w:hint="default"/>
          <w:highlight w:val="none"/>
          <w:lang w:val="en-US" w:eastAsia="zh-CN"/>
        </w:rPr>
        <w:t>先行承担任何责任或给</w:t>
      </w:r>
      <w:r>
        <w:rPr>
          <w:rFonts w:hint="eastAsia"/>
          <w:highlight w:val="none"/>
          <w:lang w:val="en-US" w:eastAsia="zh-CN"/>
        </w:rPr>
        <w:t>承包方</w:t>
      </w:r>
      <w:r>
        <w:rPr>
          <w:rFonts w:hint="default"/>
          <w:highlight w:val="none"/>
          <w:lang w:val="en-US" w:eastAsia="zh-CN"/>
        </w:rPr>
        <w:t>造成任何直接或间接损失的，</w:t>
      </w:r>
      <w:r>
        <w:rPr>
          <w:rFonts w:hint="eastAsia"/>
          <w:highlight w:val="none"/>
          <w:lang w:val="en-US" w:eastAsia="zh-CN"/>
        </w:rPr>
        <w:t>承包方</w:t>
      </w:r>
      <w:r>
        <w:rPr>
          <w:rFonts w:hint="default"/>
          <w:highlight w:val="none"/>
          <w:lang w:val="en-US" w:eastAsia="zh-CN"/>
        </w:rPr>
        <w:t>有权就支出的全部费用和遭受的全部损失向</w:t>
      </w:r>
      <w:r>
        <w:rPr>
          <w:rFonts w:hint="eastAsia"/>
          <w:highlight w:val="none"/>
          <w:lang w:val="en-US" w:eastAsia="zh-CN"/>
        </w:rPr>
        <w:t>分包方</w:t>
      </w:r>
      <w:r>
        <w:rPr>
          <w:rFonts w:hint="default"/>
          <w:highlight w:val="none"/>
          <w:lang w:val="en-US" w:eastAsia="zh-CN"/>
        </w:rPr>
        <w:t>追偿（追偿范围包括但不限于</w:t>
      </w:r>
      <w:r>
        <w:rPr>
          <w:rFonts w:hint="eastAsia"/>
          <w:highlight w:val="none"/>
          <w:lang w:val="en-US" w:eastAsia="zh-CN"/>
        </w:rPr>
        <w:t>承包方</w:t>
      </w:r>
      <w:r>
        <w:rPr>
          <w:rFonts w:hint="default"/>
          <w:highlight w:val="none"/>
          <w:lang w:val="en-US" w:eastAsia="zh-CN"/>
        </w:rPr>
        <w:t>支付的行政罚款、向业主和总包方承担的违约金、损失赔偿金、第三方索赔费用、因应对索赔和向</w:t>
      </w:r>
      <w:r>
        <w:rPr>
          <w:rFonts w:hint="eastAsia"/>
          <w:highlight w:val="none"/>
          <w:lang w:val="en-US" w:eastAsia="zh-CN"/>
        </w:rPr>
        <w:t>分包方</w:t>
      </w:r>
      <w:r>
        <w:rPr>
          <w:rFonts w:hint="default"/>
          <w:highlight w:val="none"/>
          <w:lang w:val="en-US" w:eastAsia="zh-CN"/>
        </w:rPr>
        <w:t>主张权利而支付的律师费、诉讼费、鉴定费、保全担保费、差旅费等）。</w:t>
      </w:r>
    </w:p>
    <w:p w14:paraId="190694A8">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.18.9 </w:t>
      </w:r>
      <w:r>
        <w:rPr>
          <w:rFonts w:hint="eastAsia"/>
          <w:highlight w:val="none"/>
          <w:lang w:val="en-US" w:eastAsia="zh-CN"/>
        </w:rPr>
        <w:t>分包方</w:t>
      </w:r>
      <w:r>
        <w:rPr>
          <w:rFonts w:hint="default"/>
          <w:highlight w:val="none"/>
          <w:lang w:val="en-US" w:eastAsia="zh-CN"/>
        </w:rPr>
        <w:t>相关人员发生劳动争议、工伤保险待遇、施工合同争议等纠纷时，</w:t>
      </w:r>
      <w:r>
        <w:rPr>
          <w:rFonts w:hint="eastAsia"/>
          <w:highlight w:val="none"/>
          <w:lang w:val="en-US" w:eastAsia="zh-CN"/>
        </w:rPr>
        <w:t>分包方</w:t>
      </w:r>
      <w:r>
        <w:rPr>
          <w:rFonts w:hint="default"/>
          <w:highlight w:val="none"/>
          <w:lang w:val="en-US" w:eastAsia="zh-CN"/>
        </w:rPr>
        <w:t>应积极处理，避免给</w:t>
      </w:r>
      <w:r>
        <w:rPr>
          <w:rFonts w:hint="eastAsia"/>
          <w:highlight w:val="none"/>
          <w:lang w:val="en-US" w:eastAsia="zh-CN"/>
        </w:rPr>
        <w:t>承包方</w:t>
      </w:r>
      <w:r>
        <w:rPr>
          <w:rFonts w:hint="default"/>
          <w:highlight w:val="none"/>
          <w:lang w:val="en-US" w:eastAsia="zh-CN"/>
        </w:rPr>
        <w:t>造成任何不良影响及损害，并赔偿</w:t>
      </w:r>
      <w:r>
        <w:rPr>
          <w:rFonts w:hint="eastAsia"/>
          <w:highlight w:val="none"/>
          <w:lang w:val="en-US" w:eastAsia="zh-CN"/>
        </w:rPr>
        <w:t>承包方</w:t>
      </w:r>
      <w:r>
        <w:rPr>
          <w:rFonts w:hint="default"/>
          <w:highlight w:val="none"/>
          <w:lang w:val="en-US" w:eastAsia="zh-CN"/>
        </w:rPr>
        <w:t>因处理纠纷的费用负担（不足 10000 元的按 10000 元计取）。若因上述纠纷导致</w:t>
      </w:r>
      <w:r>
        <w:rPr>
          <w:rFonts w:hint="eastAsia"/>
          <w:highlight w:val="none"/>
          <w:lang w:val="en-US" w:eastAsia="zh-CN"/>
        </w:rPr>
        <w:t>承包方</w:t>
      </w:r>
      <w:r>
        <w:rPr>
          <w:rFonts w:hint="default"/>
          <w:highlight w:val="none"/>
          <w:lang w:val="en-US" w:eastAsia="zh-CN"/>
        </w:rPr>
        <w:t>和（或）总包方作为被告或第三人出庭应诉（仲裁/诉讼），每出庭一次，</w:t>
      </w:r>
      <w:r>
        <w:rPr>
          <w:rFonts w:hint="eastAsia"/>
          <w:highlight w:val="none"/>
          <w:lang w:val="en-US" w:eastAsia="zh-CN"/>
        </w:rPr>
        <w:t>分包方</w:t>
      </w:r>
      <w:r>
        <w:rPr>
          <w:rFonts w:hint="default"/>
          <w:highlight w:val="none"/>
          <w:lang w:val="en-US" w:eastAsia="zh-CN"/>
        </w:rPr>
        <w:t>还应向</w:t>
      </w:r>
      <w:r>
        <w:rPr>
          <w:rFonts w:hint="eastAsia"/>
          <w:highlight w:val="none"/>
          <w:lang w:val="en-US" w:eastAsia="zh-CN"/>
        </w:rPr>
        <w:t>承包方</w:t>
      </w:r>
      <w:r>
        <w:rPr>
          <w:rFonts w:hint="default"/>
          <w:highlight w:val="none"/>
          <w:lang w:val="en-US" w:eastAsia="zh-CN"/>
        </w:rPr>
        <w:t>支付 10000 元的惩罚性违约金。上述费用（及违约金）</w:t>
      </w:r>
      <w:r>
        <w:rPr>
          <w:rFonts w:hint="eastAsia"/>
          <w:highlight w:val="none"/>
          <w:lang w:val="en-US" w:eastAsia="zh-CN"/>
        </w:rPr>
        <w:t>承包方</w:t>
      </w:r>
      <w:r>
        <w:rPr>
          <w:rFonts w:hint="default"/>
          <w:highlight w:val="none"/>
          <w:lang w:val="en-US" w:eastAsia="zh-CN"/>
        </w:rPr>
        <w:t>有权在</w:t>
      </w:r>
      <w:r>
        <w:rPr>
          <w:rFonts w:hint="eastAsia"/>
          <w:highlight w:val="none"/>
          <w:lang w:val="en-US" w:eastAsia="zh-CN"/>
        </w:rPr>
        <w:t>分包方</w:t>
      </w:r>
      <w:r>
        <w:rPr>
          <w:rFonts w:hint="default"/>
          <w:highlight w:val="none"/>
          <w:lang w:val="en-US" w:eastAsia="zh-CN"/>
        </w:rPr>
        <w:t>的工程款中直接扣除，不足部分，</w:t>
      </w:r>
      <w:r>
        <w:rPr>
          <w:rFonts w:hint="eastAsia"/>
          <w:highlight w:val="none"/>
          <w:lang w:val="en-US" w:eastAsia="zh-CN"/>
        </w:rPr>
        <w:t>承包方</w:t>
      </w:r>
      <w:r>
        <w:rPr>
          <w:rFonts w:hint="default"/>
          <w:highlight w:val="none"/>
          <w:lang w:val="en-US" w:eastAsia="zh-CN"/>
        </w:rPr>
        <w:t>有权向</w:t>
      </w:r>
      <w:r>
        <w:rPr>
          <w:rFonts w:hint="eastAsia"/>
          <w:highlight w:val="none"/>
          <w:lang w:val="en-US" w:eastAsia="zh-CN"/>
        </w:rPr>
        <w:t>分包方</w:t>
      </w:r>
      <w:r>
        <w:rPr>
          <w:rFonts w:hint="default"/>
          <w:highlight w:val="none"/>
          <w:lang w:val="en-US" w:eastAsia="zh-CN"/>
        </w:rPr>
        <w:t>继续索赔。</w:t>
      </w:r>
    </w:p>
    <w:p w14:paraId="48B56184">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.18.10 </w:t>
      </w:r>
      <w:r>
        <w:rPr>
          <w:rFonts w:hint="eastAsia"/>
          <w:highlight w:val="none"/>
          <w:lang w:val="en-US" w:eastAsia="zh-CN"/>
        </w:rPr>
        <w:t>分包方</w:t>
      </w:r>
      <w:r>
        <w:rPr>
          <w:rFonts w:hint="default"/>
          <w:highlight w:val="none"/>
          <w:lang w:val="en-US" w:eastAsia="zh-CN"/>
        </w:rPr>
        <w:t>须保证不侵犯第三方知识产权。</w:t>
      </w:r>
      <w:r>
        <w:rPr>
          <w:rFonts w:hint="eastAsia"/>
          <w:highlight w:val="none"/>
          <w:lang w:val="en-US" w:eastAsia="zh-CN"/>
        </w:rPr>
        <w:t>分包方</w:t>
      </w:r>
      <w:r>
        <w:rPr>
          <w:rFonts w:hint="default"/>
          <w:highlight w:val="none"/>
          <w:lang w:val="en-US" w:eastAsia="zh-CN"/>
        </w:rPr>
        <w:t>在其使用的材料、设备、施工工艺、技术时，因侵犯他人的专利权或其他知识产权所引起的责任均由</w:t>
      </w:r>
      <w:r>
        <w:rPr>
          <w:rFonts w:hint="eastAsia"/>
          <w:highlight w:val="none"/>
          <w:lang w:val="en-US" w:eastAsia="zh-CN"/>
        </w:rPr>
        <w:t>分包方</w:t>
      </w:r>
      <w:r>
        <w:rPr>
          <w:rFonts w:hint="default"/>
          <w:highlight w:val="none"/>
          <w:lang w:val="en-US" w:eastAsia="zh-CN"/>
        </w:rPr>
        <w:t>承担，</w:t>
      </w:r>
      <w:r>
        <w:rPr>
          <w:rFonts w:hint="eastAsia"/>
          <w:highlight w:val="none"/>
          <w:lang w:val="en-US" w:eastAsia="zh-CN"/>
        </w:rPr>
        <w:t>分包方</w:t>
      </w:r>
      <w:r>
        <w:rPr>
          <w:rFonts w:hint="default"/>
          <w:highlight w:val="none"/>
          <w:lang w:val="en-US" w:eastAsia="zh-CN"/>
        </w:rPr>
        <w:t>必须主动与第三方进行交涉与处理，并赔偿</w:t>
      </w:r>
      <w:r>
        <w:rPr>
          <w:rFonts w:hint="eastAsia"/>
          <w:highlight w:val="none"/>
          <w:lang w:val="en-US" w:eastAsia="zh-CN"/>
        </w:rPr>
        <w:t>承包方</w:t>
      </w:r>
      <w:r>
        <w:rPr>
          <w:rFonts w:hint="default"/>
          <w:highlight w:val="none"/>
          <w:lang w:val="en-US" w:eastAsia="zh-CN"/>
        </w:rPr>
        <w:t>因此所遭受的任何损失及支出的一切费用，包括但不限于第三方索赔费用、诉讼费、律师费、鉴定费、保全担保费、差旅费等，且</w:t>
      </w:r>
      <w:r>
        <w:rPr>
          <w:rFonts w:hint="eastAsia"/>
          <w:highlight w:val="none"/>
          <w:lang w:val="en-US" w:eastAsia="zh-CN"/>
        </w:rPr>
        <w:t>承包方</w:t>
      </w:r>
      <w:r>
        <w:rPr>
          <w:rFonts w:hint="default"/>
          <w:highlight w:val="none"/>
          <w:lang w:val="en-US" w:eastAsia="zh-CN"/>
        </w:rPr>
        <w:t>有权单方解除合同，并保留对</w:t>
      </w:r>
      <w:r>
        <w:rPr>
          <w:rFonts w:hint="eastAsia"/>
          <w:highlight w:val="none"/>
          <w:lang w:val="en-US" w:eastAsia="zh-CN"/>
        </w:rPr>
        <w:t>分包方</w:t>
      </w:r>
      <w:r>
        <w:rPr>
          <w:rFonts w:hint="default"/>
          <w:highlight w:val="none"/>
          <w:lang w:val="en-US" w:eastAsia="zh-CN"/>
        </w:rPr>
        <w:t>侵权行为的其他权利。</w:t>
      </w:r>
    </w:p>
    <w:p w14:paraId="08A72C7F">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.18.11 若当地政府对本工程有备案手续要求的，</w:t>
      </w:r>
      <w:r>
        <w:rPr>
          <w:rFonts w:hint="eastAsia"/>
          <w:highlight w:val="none"/>
          <w:lang w:val="en-US" w:eastAsia="zh-CN"/>
        </w:rPr>
        <w:t>分包方</w:t>
      </w:r>
      <w:r>
        <w:rPr>
          <w:rFonts w:hint="default"/>
          <w:highlight w:val="none"/>
          <w:lang w:val="en-US" w:eastAsia="zh-CN"/>
        </w:rPr>
        <w:t>应按照规定及</w:t>
      </w:r>
      <w:r>
        <w:rPr>
          <w:rFonts w:hint="eastAsia"/>
          <w:highlight w:val="none"/>
          <w:lang w:val="en-US" w:eastAsia="zh-CN"/>
        </w:rPr>
        <w:t>承包方</w:t>
      </w:r>
      <w:r>
        <w:rPr>
          <w:rFonts w:hint="default"/>
          <w:highlight w:val="none"/>
          <w:lang w:val="en-US" w:eastAsia="zh-CN"/>
        </w:rPr>
        <w:t>要求协助</w:t>
      </w:r>
      <w:r>
        <w:rPr>
          <w:rFonts w:hint="eastAsia"/>
          <w:highlight w:val="none"/>
          <w:lang w:val="en-US" w:eastAsia="zh-CN"/>
        </w:rPr>
        <w:t>承包方</w:t>
      </w:r>
      <w:r>
        <w:rPr>
          <w:rFonts w:hint="default"/>
          <w:highlight w:val="none"/>
          <w:lang w:val="en-US" w:eastAsia="zh-CN"/>
        </w:rPr>
        <w:t>进行办理。如因</w:t>
      </w:r>
      <w:r>
        <w:rPr>
          <w:rFonts w:hint="eastAsia"/>
          <w:highlight w:val="none"/>
          <w:lang w:val="en-US" w:eastAsia="zh-CN"/>
        </w:rPr>
        <w:t>分包方</w:t>
      </w:r>
      <w:r>
        <w:rPr>
          <w:rFonts w:hint="default"/>
          <w:highlight w:val="none"/>
          <w:lang w:val="en-US" w:eastAsia="zh-CN"/>
        </w:rPr>
        <w:t>原因，未及时办理备案手续及备案确认，所产生的工期延误、政府处罚等一切后果均由</w:t>
      </w:r>
      <w:r>
        <w:rPr>
          <w:rFonts w:hint="eastAsia"/>
          <w:highlight w:val="none"/>
          <w:lang w:val="en-US" w:eastAsia="zh-CN"/>
        </w:rPr>
        <w:t>分包方</w:t>
      </w:r>
      <w:r>
        <w:rPr>
          <w:rFonts w:hint="default"/>
          <w:highlight w:val="none"/>
          <w:lang w:val="en-US" w:eastAsia="zh-CN"/>
        </w:rPr>
        <w:t>承担，且</w:t>
      </w:r>
      <w:r>
        <w:rPr>
          <w:rFonts w:hint="eastAsia"/>
          <w:highlight w:val="none"/>
          <w:lang w:val="en-US" w:eastAsia="zh-CN"/>
        </w:rPr>
        <w:t>分包方</w:t>
      </w:r>
      <w:r>
        <w:rPr>
          <w:rFonts w:hint="default"/>
          <w:highlight w:val="none"/>
          <w:lang w:val="en-US" w:eastAsia="zh-CN"/>
        </w:rPr>
        <w:t>还应向</w:t>
      </w:r>
      <w:r>
        <w:rPr>
          <w:rFonts w:hint="eastAsia"/>
          <w:highlight w:val="none"/>
          <w:lang w:val="en-US" w:eastAsia="zh-CN"/>
        </w:rPr>
        <w:t>承包方</w:t>
      </w:r>
      <w:r>
        <w:rPr>
          <w:rFonts w:hint="default"/>
          <w:highlight w:val="none"/>
          <w:lang w:val="en-US" w:eastAsia="zh-CN"/>
        </w:rPr>
        <w:t>支付 10000 元/次的惩罚性违约金</w:t>
      </w:r>
    </w:p>
    <w:p w14:paraId="728ECDB4">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.18.12 </w:t>
      </w:r>
      <w:r>
        <w:rPr>
          <w:rFonts w:hint="eastAsia"/>
          <w:highlight w:val="none"/>
          <w:lang w:val="en-US" w:eastAsia="zh-CN"/>
        </w:rPr>
        <w:t>分包方</w:t>
      </w:r>
      <w:r>
        <w:rPr>
          <w:rFonts w:hint="default"/>
          <w:highlight w:val="none"/>
          <w:lang w:val="en-US" w:eastAsia="zh-CN"/>
        </w:rPr>
        <w:t>不得转包或再分包，无论工程质量是否合格，因</w:t>
      </w:r>
      <w:r>
        <w:rPr>
          <w:rFonts w:hint="eastAsia"/>
          <w:highlight w:val="none"/>
          <w:lang w:val="en-US" w:eastAsia="zh-CN"/>
        </w:rPr>
        <w:t>分包方</w:t>
      </w:r>
      <w:r>
        <w:rPr>
          <w:rFonts w:hint="default"/>
          <w:highlight w:val="none"/>
          <w:lang w:val="en-US" w:eastAsia="zh-CN"/>
        </w:rPr>
        <w:t>转包、再分包引起的一切问题均由</w:t>
      </w:r>
      <w:r>
        <w:rPr>
          <w:rFonts w:hint="eastAsia"/>
          <w:highlight w:val="none"/>
          <w:lang w:val="en-US" w:eastAsia="zh-CN"/>
        </w:rPr>
        <w:t>分包方</w:t>
      </w:r>
      <w:r>
        <w:rPr>
          <w:rFonts w:hint="default"/>
          <w:highlight w:val="none"/>
          <w:lang w:val="en-US" w:eastAsia="zh-CN"/>
        </w:rPr>
        <w:t>承担。此种情况下，</w:t>
      </w:r>
      <w:r>
        <w:rPr>
          <w:rFonts w:hint="eastAsia"/>
          <w:highlight w:val="none"/>
          <w:lang w:val="en-US" w:eastAsia="zh-CN"/>
        </w:rPr>
        <w:t>承包方</w:t>
      </w:r>
      <w:r>
        <w:rPr>
          <w:rFonts w:hint="default"/>
          <w:highlight w:val="none"/>
          <w:lang w:val="en-US" w:eastAsia="zh-CN"/>
        </w:rPr>
        <w:t>有权单方解除合同，且</w:t>
      </w:r>
      <w:r>
        <w:rPr>
          <w:rFonts w:hint="eastAsia"/>
          <w:highlight w:val="none"/>
          <w:lang w:val="en-US" w:eastAsia="zh-CN"/>
        </w:rPr>
        <w:t>分包方</w:t>
      </w:r>
      <w:r>
        <w:rPr>
          <w:rFonts w:hint="default"/>
          <w:highlight w:val="none"/>
          <w:lang w:val="en-US" w:eastAsia="zh-CN"/>
        </w:rPr>
        <w:t>须向</w:t>
      </w:r>
      <w:r>
        <w:rPr>
          <w:rFonts w:hint="eastAsia"/>
          <w:highlight w:val="none"/>
          <w:lang w:val="en-US" w:eastAsia="zh-CN"/>
        </w:rPr>
        <w:t>承包方</w:t>
      </w:r>
      <w:r>
        <w:rPr>
          <w:rFonts w:hint="default"/>
          <w:highlight w:val="none"/>
          <w:lang w:val="en-US" w:eastAsia="zh-CN"/>
        </w:rPr>
        <w:t>支付合同额 120%的惩罚性违约金。</w:t>
      </w:r>
    </w:p>
    <w:p w14:paraId="22C41CFE">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.18.13 </w:t>
      </w:r>
      <w:r>
        <w:rPr>
          <w:rFonts w:hint="eastAsia"/>
          <w:highlight w:val="none"/>
          <w:lang w:val="en-US" w:eastAsia="zh-CN"/>
        </w:rPr>
        <w:t>分包方</w:t>
      </w:r>
      <w:r>
        <w:rPr>
          <w:rFonts w:hint="default"/>
          <w:highlight w:val="none"/>
          <w:lang w:val="en-US" w:eastAsia="zh-CN"/>
        </w:rPr>
        <w:t>承诺：对进入施工现场的作业人员要在年龄、身体健康等方面进行严格把关，所有作业人员均已按照</w:t>
      </w:r>
      <w:r>
        <w:rPr>
          <w:rFonts w:hint="eastAsia"/>
          <w:highlight w:val="none"/>
          <w:lang w:val="en-US" w:eastAsia="zh-CN"/>
        </w:rPr>
        <w:t>承包方</w:t>
      </w:r>
      <w:r>
        <w:rPr>
          <w:rFonts w:hint="default"/>
          <w:highlight w:val="none"/>
          <w:lang w:val="en-US" w:eastAsia="zh-CN"/>
        </w:rPr>
        <w:t>要求进行身体体检，保证其身体健康，无突发性及传染性病史，且均有“健康证 ”、体检报告等资料；按照</w:t>
      </w:r>
      <w:r>
        <w:rPr>
          <w:rFonts w:hint="eastAsia"/>
          <w:highlight w:val="none"/>
          <w:lang w:val="en-US" w:eastAsia="zh-CN"/>
        </w:rPr>
        <w:t>承包方</w:t>
      </w:r>
      <w:r>
        <w:rPr>
          <w:rFonts w:hint="default"/>
          <w:highlight w:val="none"/>
          <w:lang w:val="en-US" w:eastAsia="zh-CN"/>
        </w:rPr>
        <w:t>的要求组织从事接触职业病危害作业劳务人员进行岗位中职业健康体检，承诺定期（每年不少于 1 次）组织其所有管理及劳务人员进行体检，体检费用由</w:t>
      </w:r>
      <w:r>
        <w:rPr>
          <w:rFonts w:hint="eastAsia"/>
          <w:highlight w:val="none"/>
          <w:lang w:val="en-US" w:eastAsia="zh-CN"/>
        </w:rPr>
        <w:t>分包方</w:t>
      </w:r>
      <w:r>
        <w:rPr>
          <w:rFonts w:hint="default"/>
          <w:highlight w:val="none"/>
          <w:lang w:val="en-US" w:eastAsia="zh-CN"/>
        </w:rPr>
        <w:t>自行承担，同时确保体检报告及时整理并提交给</w:t>
      </w:r>
      <w:r>
        <w:rPr>
          <w:rFonts w:hint="eastAsia"/>
          <w:highlight w:val="none"/>
          <w:lang w:val="en-US" w:eastAsia="zh-CN"/>
        </w:rPr>
        <w:t>承包方</w:t>
      </w:r>
      <w:r>
        <w:rPr>
          <w:rFonts w:hint="default"/>
          <w:highlight w:val="none"/>
          <w:lang w:val="en-US" w:eastAsia="zh-CN"/>
        </w:rPr>
        <w:t>的项目安全部备案；杜绝未成年、超龄（男性年满 55 周岁、女性年满 50 周岁）、残疾人等不具备施工现场作业条件的人员进场施工，否则，因此导致的职工健康、安全或疾病事故等责任均由</w:t>
      </w:r>
      <w:r>
        <w:rPr>
          <w:rFonts w:hint="eastAsia"/>
          <w:highlight w:val="none"/>
          <w:lang w:val="en-US" w:eastAsia="zh-CN"/>
        </w:rPr>
        <w:t>分包方</w:t>
      </w:r>
      <w:r>
        <w:rPr>
          <w:rFonts w:hint="default"/>
          <w:highlight w:val="none"/>
          <w:lang w:val="en-US" w:eastAsia="zh-CN"/>
        </w:rPr>
        <w:t>自行承担。</w:t>
      </w:r>
    </w:p>
    <w:p w14:paraId="335E95CF">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.18.14 </w:t>
      </w:r>
      <w:r>
        <w:rPr>
          <w:rFonts w:hint="eastAsia"/>
          <w:highlight w:val="none"/>
          <w:lang w:val="en-US" w:eastAsia="zh-CN"/>
        </w:rPr>
        <w:t>分包方</w:t>
      </w:r>
      <w:r>
        <w:rPr>
          <w:rFonts w:hint="default"/>
          <w:highlight w:val="none"/>
          <w:lang w:val="en-US" w:eastAsia="zh-CN"/>
        </w:rPr>
        <w:t>应按时发放施工人员工资，严禁发生</w:t>
      </w:r>
      <w:r>
        <w:rPr>
          <w:rFonts w:hint="eastAsia"/>
          <w:highlight w:val="none"/>
          <w:lang w:val="en-US" w:eastAsia="zh-CN"/>
        </w:rPr>
        <w:t>分包方</w:t>
      </w:r>
      <w:r>
        <w:rPr>
          <w:rFonts w:hint="default"/>
          <w:highlight w:val="none"/>
          <w:lang w:val="en-US" w:eastAsia="zh-CN"/>
        </w:rPr>
        <w:t>施工人员直接向</w:t>
      </w:r>
      <w:r>
        <w:rPr>
          <w:rFonts w:hint="eastAsia"/>
          <w:highlight w:val="none"/>
          <w:lang w:val="en-US" w:eastAsia="zh-CN"/>
        </w:rPr>
        <w:t>承包方</w:t>
      </w:r>
      <w:r>
        <w:rPr>
          <w:rFonts w:hint="default"/>
          <w:highlight w:val="none"/>
          <w:lang w:val="en-US" w:eastAsia="zh-CN"/>
        </w:rPr>
        <w:t>、总包方、业主单位催讨工资或者至行政主管部门投诉的情况。否则，</w:t>
      </w:r>
      <w:r>
        <w:rPr>
          <w:rFonts w:hint="eastAsia"/>
          <w:highlight w:val="none"/>
          <w:lang w:val="en-US" w:eastAsia="zh-CN"/>
        </w:rPr>
        <w:t>分包方</w:t>
      </w:r>
      <w:r>
        <w:rPr>
          <w:rFonts w:hint="default"/>
          <w:highlight w:val="none"/>
          <w:lang w:val="en-US" w:eastAsia="zh-CN"/>
        </w:rPr>
        <w:t>应向</w:t>
      </w:r>
      <w:r>
        <w:rPr>
          <w:rFonts w:hint="eastAsia"/>
          <w:highlight w:val="none"/>
          <w:lang w:val="en-US" w:eastAsia="zh-CN"/>
        </w:rPr>
        <w:t>承包方</w:t>
      </w:r>
      <w:r>
        <w:rPr>
          <w:rFonts w:hint="default"/>
          <w:highlight w:val="none"/>
          <w:lang w:val="en-US" w:eastAsia="zh-CN"/>
        </w:rPr>
        <w:t>支付5 万元/人次的违约金。如</w:t>
      </w:r>
      <w:r>
        <w:rPr>
          <w:rFonts w:hint="eastAsia"/>
          <w:highlight w:val="none"/>
          <w:lang w:val="en-US" w:eastAsia="zh-CN"/>
        </w:rPr>
        <w:t>分包方</w:t>
      </w:r>
      <w:r>
        <w:rPr>
          <w:rFonts w:hint="default"/>
          <w:highlight w:val="none"/>
          <w:lang w:val="en-US" w:eastAsia="zh-CN"/>
        </w:rPr>
        <w:t>拖欠施工人员工资导致</w:t>
      </w:r>
      <w:r>
        <w:rPr>
          <w:rFonts w:hint="eastAsia"/>
          <w:highlight w:val="none"/>
          <w:lang w:val="en-US" w:eastAsia="zh-CN"/>
        </w:rPr>
        <w:t>承包方</w:t>
      </w:r>
      <w:r>
        <w:rPr>
          <w:rFonts w:hint="default"/>
          <w:highlight w:val="none"/>
          <w:lang w:val="en-US" w:eastAsia="zh-CN"/>
        </w:rPr>
        <w:t>先行代为清偿的，</w:t>
      </w:r>
      <w:r>
        <w:rPr>
          <w:rFonts w:hint="eastAsia"/>
          <w:highlight w:val="none"/>
          <w:lang w:val="en-US" w:eastAsia="zh-CN"/>
        </w:rPr>
        <w:t>分包方</w:t>
      </w:r>
      <w:r>
        <w:rPr>
          <w:rFonts w:hint="default"/>
          <w:highlight w:val="none"/>
          <w:lang w:val="en-US" w:eastAsia="zh-CN"/>
        </w:rPr>
        <w:t>应在</w:t>
      </w:r>
      <w:r>
        <w:rPr>
          <w:rFonts w:hint="eastAsia"/>
          <w:highlight w:val="none"/>
          <w:lang w:val="en-US" w:eastAsia="zh-CN"/>
        </w:rPr>
        <w:t>承包方</w:t>
      </w:r>
      <w:r>
        <w:rPr>
          <w:rFonts w:hint="default"/>
          <w:highlight w:val="none"/>
          <w:lang w:val="en-US" w:eastAsia="zh-CN"/>
        </w:rPr>
        <w:t>指定的期限内返还</w:t>
      </w:r>
      <w:r>
        <w:rPr>
          <w:rFonts w:hint="eastAsia"/>
          <w:highlight w:val="none"/>
          <w:lang w:val="en-US" w:eastAsia="zh-CN"/>
        </w:rPr>
        <w:t>承包方</w:t>
      </w:r>
      <w:r>
        <w:rPr>
          <w:rFonts w:hint="default"/>
          <w:highlight w:val="none"/>
          <w:lang w:val="en-US" w:eastAsia="zh-CN"/>
        </w:rPr>
        <w:t>代为清偿的全部费用，且承担合同价格 40%的违约金。</w:t>
      </w:r>
    </w:p>
    <w:p w14:paraId="2ED1B9DD">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.18.15 </w:t>
      </w:r>
      <w:r>
        <w:rPr>
          <w:rFonts w:hint="eastAsia"/>
          <w:highlight w:val="none"/>
          <w:lang w:val="en-US" w:eastAsia="zh-CN"/>
        </w:rPr>
        <w:t>分包方</w:t>
      </w:r>
      <w:r>
        <w:rPr>
          <w:rFonts w:hint="default"/>
          <w:highlight w:val="none"/>
          <w:lang w:val="en-US" w:eastAsia="zh-CN"/>
        </w:rPr>
        <w:t>应当积极维护</w:t>
      </w:r>
      <w:r>
        <w:rPr>
          <w:rFonts w:hint="eastAsia"/>
          <w:highlight w:val="none"/>
          <w:lang w:val="en-US" w:eastAsia="zh-CN"/>
        </w:rPr>
        <w:t>承包方</w:t>
      </w:r>
      <w:r>
        <w:rPr>
          <w:rFonts w:hint="default"/>
          <w:highlight w:val="none"/>
          <w:lang w:val="en-US" w:eastAsia="zh-CN"/>
        </w:rPr>
        <w:t>、业主单位名誉，不得以中国电器装备集团、中国电器装备集团下属公司、平高集团、平高集团下属公司或项目部等名义发布自媒体作品，接受媒体、总包方、行政机关、司法机关等第三方的采访、调查、问询等，或通过其他形式发表言论。</w:t>
      </w:r>
      <w:r>
        <w:rPr>
          <w:rFonts w:hint="eastAsia"/>
          <w:highlight w:val="none"/>
          <w:lang w:val="en-US" w:eastAsia="zh-CN"/>
        </w:rPr>
        <w:t>分包方</w:t>
      </w:r>
      <w:r>
        <w:rPr>
          <w:rFonts w:hint="default"/>
          <w:highlight w:val="none"/>
          <w:lang w:val="en-US" w:eastAsia="zh-CN"/>
        </w:rPr>
        <w:t>未遵守上述约定的，每发生一次，应向</w:t>
      </w:r>
      <w:r>
        <w:rPr>
          <w:rFonts w:hint="eastAsia"/>
          <w:highlight w:val="none"/>
          <w:lang w:val="en-US" w:eastAsia="zh-CN"/>
        </w:rPr>
        <w:t>承包方</w:t>
      </w:r>
      <w:r>
        <w:rPr>
          <w:rFonts w:hint="default"/>
          <w:highlight w:val="none"/>
          <w:lang w:val="en-US" w:eastAsia="zh-CN"/>
        </w:rPr>
        <w:t>支付违约金 20 万元。如因</w:t>
      </w:r>
      <w:r>
        <w:rPr>
          <w:rFonts w:hint="eastAsia"/>
          <w:highlight w:val="none"/>
          <w:lang w:val="en-US" w:eastAsia="zh-CN"/>
        </w:rPr>
        <w:t>分包方</w:t>
      </w:r>
      <w:r>
        <w:rPr>
          <w:rFonts w:hint="default"/>
          <w:highlight w:val="none"/>
          <w:lang w:val="en-US" w:eastAsia="zh-CN"/>
        </w:rPr>
        <w:t>原因导致中国电器装备集团、中国电器装备集团下属公司、平高集团、平高集团下属公司或项目部名誉受损的，除应支付违约金外，还应赔偿</w:t>
      </w:r>
      <w:r>
        <w:rPr>
          <w:rFonts w:hint="eastAsia"/>
          <w:highlight w:val="none"/>
          <w:lang w:val="en-US" w:eastAsia="zh-CN"/>
        </w:rPr>
        <w:t>承包方</w:t>
      </w:r>
      <w:r>
        <w:rPr>
          <w:rFonts w:hint="default"/>
          <w:highlight w:val="none"/>
          <w:lang w:val="en-US" w:eastAsia="zh-CN"/>
        </w:rPr>
        <w:t>因此而遭受的损失，以及</w:t>
      </w:r>
      <w:r>
        <w:rPr>
          <w:rFonts w:hint="eastAsia"/>
          <w:highlight w:val="none"/>
          <w:lang w:val="en-US" w:eastAsia="zh-CN"/>
        </w:rPr>
        <w:t>承包方</w:t>
      </w:r>
      <w:r>
        <w:rPr>
          <w:rFonts w:hint="default"/>
          <w:highlight w:val="none"/>
          <w:lang w:val="en-US" w:eastAsia="zh-CN"/>
        </w:rPr>
        <w:t>为恢复名誉而支付的差旅费、诉讼费、律师费等，并应在事件发生后24 小时内通过具有全国影响力的主流媒体公开向</w:t>
      </w:r>
      <w:r>
        <w:rPr>
          <w:rFonts w:hint="eastAsia"/>
          <w:highlight w:val="none"/>
          <w:lang w:val="en-US" w:eastAsia="zh-CN"/>
        </w:rPr>
        <w:t>承包方</w:t>
      </w:r>
      <w:r>
        <w:rPr>
          <w:rFonts w:hint="default"/>
          <w:highlight w:val="none"/>
          <w:lang w:val="en-US" w:eastAsia="zh-CN"/>
        </w:rPr>
        <w:t>道歉并澄清相关事实。</w:t>
      </w:r>
      <w:r>
        <w:rPr>
          <w:rFonts w:hint="eastAsia"/>
          <w:highlight w:val="none"/>
          <w:lang w:val="en-US" w:eastAsia="zh-CN"/>
        </w:rPr>
        <w:t>分包方</w:t>
      </w:r>
      <w:r>
        <w:rPr>
          <w:rFonts w:hint="default"/>
          <w:highlight w:val="none"/>
          <w:lang w:val="en-US" w:eastAsia="zh-CN"/>
        </w:rPr>
        <w:t>违反本条约定的，</w:t>
      </w:r>
      <w:r>
        <w:rPr>
          <w:rFonts w:hint="eastAsia"/>
          <w:highlight w:val="none"/>
          <w:lang w:val="en-US" w:eastAsia="zh-CN"/>
        </w:rPr>
        <w:t>承包方</w:t>
      </w:r>
      <w:r>
        <w:rPr>
          <w:rFonts w:hint="default"/>
          <w:highlight w:val="none"/>
          <w:lang w:val="en-US" w:eastAsia="zh-CN"/>
        </w:rPr>
        <w:t>还有权解除合同。</w:t>
      </w:r>
    </w:p>
    <w:p w14:paraId="32F73B36">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.18.16 </w:t>
      </w:r>
      <w:r>
        <w:rPr>
          <w:rFonts w:hint="eastAsia"/>
          <w:highlight w:val="none"/>
          <w:lang w:val="en-US" w:eastAsia="zh-CN"/>
        </w:rPr>
        <w:t>分包方</w:t>
      </w:r>
      <w:r>
        <w:rPr>
          <w:rFonts w:hint="default"/>
          <w:highlight w:val="none"/>
          <w:lang w:val="en-US" w:eastAsia="zh-CN"/>
        </w:rPr>
        <w:t>未按约履行本合同义务，导致</w:t>
      </w:r>
      <w:r>
        <w:rPr>
          <w:rFonts w:hint="eastAsia"/>
          <w:highlight w:val="none"/>
          <w:lang w:val="en-US" w:eastAsia="zh-CN"/>
        </w:rPr>
        <w:t>承包方</w:t>
      </w:r>
      <w:r>
        <w:rPr>
          <w:rFonts w:hint="default"/>
          <w:highlight w:val="none"/>
          <w:lang w:val="en-US" w:eastAsia="zh-CN"/>
        </w:rPr>
        <w:t>于分包合同项下向总包方承担任何责任（包括但不限于工期、质量、安全、维保责任）的，</w:t>
      </w:r>
      <w:r>
        <w:rPr>
          <w:rFonts w:hint="eastAsia"/>
          <w:highlight w:val="none"/>
          <w:lang w:val="en-US" w:eastAsia="zh-CN"/>
        </w:rPr>
        <w:t>分包方</w:t>
      </w:r>
      <w:r>
        <w:rPr>
          <w:rFonts w:hint="default"/>
          <w:highlight w:val="none"/>
          <w:lang w:val="en-US" w:eastAsia="zh-CN"/>
        </w:rPr>
        <w:t>应全额赔偿</w:t>
      </w:r>
      <w:r>
        <w:rPr>
          <w:rFonts w:hint="eastAsia"/>
          <w:highlight w:val="none"/>
          <w:lang w:val="en-US" w:eastAsia="zh-CN"/>
        </w:rPr>
        <w:t>承包方</w:t>
      </w:r>
      <w:r>
        <w:rPr>
          <w:rFonts w:hint="default"/>
          <w:highlight w:val="none"/>
          <w:lang w:val="en-US" w:eastAsia="zh-CN"/>
        </w:rPr>
        <w:t>因此支出的全部费用（包括但不限于向总包方支付的违约金、损失赔偿金、罚款、因应对总包方索赔和向</w:t>
      </w:r>
      <w:r>
        <w:rPr>
          <w:rFonts w:hint="eastAsia"/>
          <w:highlight w:val="none"/>
          <w:lang w:val="en-US" w:eastAsia="zh-CN"/>
        </w:rPr>
        <w:t>分包方</w:t>
      </w:r>
      <w:r>
        <w:rPr>
          <w:rFonts w:hint="default"/>
          <w:highlight w:val="none"/>
          <w:lang w:val="en-US" w:eastAsia="zh-CN"/>
        </w:rPr>
        <w:t>主张权利而支出的诉讼/仲裁费、律师费、鉴定费、保全担保费、差旅费等），并向</w:t>
      </w:r>
      <w:r>
        <w:rPr>
          <w:rFonts w:hint="eastAsia"/>
          <w:highlight w:val="none"/>
          <w:lang w:val="en-US" w:eastAsia="zh-CN"/>
        </w:rPr>
        <w:t>承包方</w:t>
      </w:r>
      <w:r>
        <w:rPr>
          <w:rFonts w:hint="default"/>
          <w:highlight w:val="none"/>
          <w:lang w:val="en-US" w:eastAsia="zh-CN"/>
        </w:rPr>
        <w:t>支付该等费用总额30%的违约金。</w:t>
      </w:r>
    </w:p>
    <w:p w14:paraId="1AD8393A">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.18.17 </w:t>
      </w:r>
      <w:r>
        <w:rPr>
          <w:rFonts w:hint="eastAsia"/>
          <w:highlight w:val="none"/>
          <w:lang w:val="en-US" w:eastAsia="zh-CN"/>
        </w:rPr>
        <w:t>承包方</w:t>
      </w:r>
      <w:r>
        <w:rPr>
          <w:rFonts w:hint="default"/>
          <w:highlight w:val="none"/>
          <w:lang w:val="en-US" w:eastAsia="zh-CN"/>
        </w:rPr>
        <w:t>因</w:t>
      </w:r>
      <w:r>
        <w:rPr>
          <w:rFonts w:hint="eastAsia"/>
          <w:highlight w:val="none"/>
          <w:lang w:val="en-US" w:eastAsia="zh-CN"/>
        </w:rPr>
        <w:t>分包方</w:t>
      </w:r>
      <w:r>
        <w:rPr>
          <w:rFonts w:hint="default"/>
          <w:highlight w:val="none"/>
          <w:lang w:val="en-US" w:eastAsia="zh-CN"/>
        </w:rPr>
        <w:t>违约而解除合同的，</w:t>
      </w:r>
      <w:r>
        <w:rPr>
          <w:rFonts w:hint="eastAsia"/>
          <w:highlight w:val="none"/>
          <w:lang w:val="en-US" w:eastAsia="zh-CN"/>
        </w:rPr>
        <w:t>分包方</w:t>
      </w:r>
      <w:r>
        <w:rPr>
          <w:rFonts w:hint="default"/>
          <w:highlight w:val="none"/>
          <w:lang w:val="en-US" w:eastAsia="zh-CN"/>
        </w:rPr>
        <w:t>除须赔偿给</w:t>
      </w:r>
      <w:r>
        <w:rPr>
          <w:rFonts w:hint="eastAsia"/>
          <w:highlight w:val="none"/>
          <w:lang w:val="en-US" w:eastAsia="zh-CN"/>
        </w:rPr>
        <w:t>承包方</w:t>
      </w:r>
      <w:r>
        <w:rPr>
          <w:rFonts w:hint="default"/>
          <w:highlight w:val="none"/>
          <w:lang w:val="en-US" w:eastAsia="zh-CN"/>
        </w:rPr>
        <w:t>造成的所有损失外，还应向</w:t>
      </w:r>
      <w:r>
        <w:rPr>
          <w:rFonts w:hint="eastAsia"/>
          <w:highlight w:val="none"/>
          <w:lang w:val="en-US" w:eastAsia="zh-CN"/>
        </w:rPr>
        <w:t>承包方</w:t>
      </w:r>
      <w:r>
        <w:rPr>
          <w:rFonts w:hint="default"/>
          <w:highlight w:val="none"/>
          <w:lang w:val="en-US" w:eastAsia="zh-CN"/>
        </w:rPr>
        <w:t>支付原合同签约合同价 120%的惩罚性违约金。</w:t>
      </w:r>
    </w:p>
    <w:p w14:paraId="66BE53F1">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.18.18 </w:t>
      </w:r>
      <w:r>
        <w:rPr>
          <w:rFonts w:hint="eastAsia"/>
          <w:highlight w:val="none"/>
          <w:lang w:val="en-US" w:eastAsia="zh-CN"/>
        </w:rPr>
        <w:t>分包方</w:t>
      </w:r>
      <w:r>
        <w:rPr>
          <w:rFonts w:hint="default"/>
          <w:highlight w:val="none"/>
          <w:lang w:val="en-US" w:eastAsia="zh-CN"/>
        </w:rPr>
        <w:t>必须接受</w:t>
      </w:r>
      <w:r>
        <w:rPr>
          <w:rFonts w:hint="eastAsia"/>
          <w:highlight w:val="none"/>
          <w:lang w:val="en-US" w:eastAsia="zh-CN"/>
        </w:rPr>
        <w:t>承包方</w:t>
      </w:r>
      <w:r>
        <w:rPr>
          <w:rFonts w:hint="default"/>
          <w:highlight w:val="none"/>
          <w:lang w:val="en-US" w:eastAsia="zh-CN"/>
        </w:rPr>
        <w:t>的管理及配合，若</w:t>
      </w:r>
      <w:r>
        <w:rPr>
          <w:rFonts w:hint="eastAsia"/>
          <w:highlight w:val="none"/>
          <w:lang w:val="en-US" w:eastAsia="zh-CN"/>
        </w:rPr>
        <w:t>分包方</w:t>
      </w:r>
      <w:r>
        <w:rPr>
          <w:rFonts w:hint="default"/>
          <w:highlight w:val="none"/>
          <w:lang w:val="en-US" w:eastAsia="zh-CN"/>
        </w:rPr>
        <w:t>在履约过程中出现严重不服从</w:t>
      </w:r>
      <w:r>
        <w:rPr>
          <w:rFonts w:hint="eastAsia"/>
          <w:highlight w:val="none"/>
          <w:lang w:val="en-US" w:eastAsia="zh-CN"/>
        </w:rPr>
        <w:t>承包方</w:t>
      </w:r>
      <w:r>
        <w:rPr>
          <w:rFonts w:hint="default"/>
          <w:highlight w:val="none"/>
          <w:lang w:val="en-US" w:eastAsia="zh-CN"/>
        </w:rPr>
        <w:t>管理的情况，</w:t>
      </w:r>
      <w:r>
        <w:rPr>
          <w:rFonts w:hint="eastAsia"/>
          <w:highlight w:val="none"/>
          <w:lang w:val="en-US" w:eastAsia="zh-CN"/>
        </w:rPr>
        <w:t>承包方</w:t>
      </w:r>
      <w:r>
        <w:rPr>
          <w:rFonts w:hint="default"/>
          <w:highlight w:val="none"/>
          <w:lang w:val="en-US" w:eastAsia="zh-CN"/>
        </w:rPr>
        <w:t>视情节严重将对</w:t>
      </w:r>
      <w:r>
        <w:rPr>
          <w:rFonts w:hint="eastAsia"/>
          <w:highlight w:val="none"/>
          <w:lang w:val="en-US" w:eastAsia="zh-CN"/>
        </w:rPr>
        <w:t>分包方</w:t>
      </w:r>
      <w:r>
        <w:rPr>
          <w:rFonts w:hint="default"/>
          <w:highlight w:val="none"/>
          <w:lang w:val="en-US" w:eastAsia="zh-CN"/>
        </w:rPr>
        <w:t>处以合同额的 4%的惩罚性违约金，且</w:t>
      </w:r>
      <w:r>
        <w:rPr>
          <w:rFonts w:hint="eastAsia"/>
          <w:highlight w:val="none"/>
          <w:lang w:val="en-US" w:eastAsia="zh-CN"/>
        </w:rPr>
        <w:t>承包方</w:t>
      </w:r>
      <w:r>
        <w:rPr>
          <w:rFonts w:hint="default"/>
          <w:highlight w:val="none"/>
          <w:lang w:val="en-US" w:eastAsia="zh-CN"/>
        </w:rPr>
        <w:t>有权解除合同，解除合同造成的损失由</w:t>
      </w:r>
      <w:r>
        <w:rPr>
          <w:rFonts w:hint="eastAsia"/>
          <w:highlight w:val="none"/>
          <w:lang w:val="en-US" w:eastAsia="zh-CN"/>
        </w:rPr>
        <w:t>分包方</w:t>
      </w:r>
      <w:r>
        <w:rPr>
          <w:rFonts w:hint="default"/>
          <w:highlight w:val="none"/>
          <w:lang w:val="en-US" w:eastAsia="zh-CN"/>
        </w:rPr>
        <w:t>承担。</w:t>
      </w:r>
    </w:p>
    <w:p w14:paraId="4825B20D">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.18.19 </w:t>
      </w:r>
      <w:r>
        <w:rPr>
          <w:rFonts w:hint="eastAsia"/>
          <w:highlight w:val="none"/>
          <w:lang w:val="en-US" w:eastAsia="zh-CN"/>
        </w:rPr>
        <w:t>分包方</w:t>
      </w:r>
      <w:r>
        <w:rPr>
          <w:rFonts w:hint="default"/>
          <w:highlight w:val="none"/>
          <w:lang w:val="en-US" w:eastAsia="zh-CN"/>
        </w:rPr>
        <w:t>应对已进场待使用材料或部分已安装且可拆卸设备、材料安排专人管理及保管，不得以出现材料设备遗失、损坏等事件，每发生一次</w:t>
      </w:r>
      <w:r>
        <w:rPr>
          <w:rFonts w:hint="eastAsia"/>
          <w:highlight w:val="none"/>
          <w:lang w:val="en-US" w:eastAsia="zh-CN"/>
        </w:rPr>
        <w:t>承包方</w:t>
      </w:r>
      <w:r>
        <w:rPr>
          <w:rFonts w:hint="default"/>
          <w:highlight w:val="none"/>
          <w:lang w:val="en-US" w:eastAsia="zh-CN"/>
        </w:rPr>
        <w:t>对</w:t>
      </w:r>
      <w:r>
        <w:rPr>
          <w:rFonts w:hint="eastAsia"/>
          <w:highlight w:val="none"/>
          <w:lang w:val="en-US" w:eastAsia="zh-CN"/>
        </w:rPr>
        <w:t>分包方</w:t>
      </w:r>
      <w:r>
        <w:rPr>
          <w:rFonts w:hint="default"/>
          <w:highlight w:val="none"/>
          <w:lang w:val="en-US" w:eastAsia="zh-CN"/>
        </w:rPr>
        <w:t>处以 1 万元/次的罚款且</w:t>
      </w:r>
      <w:r>
        <w:rPr>
          <w:rFonts w:hint="eastAsia"/>
          <w:highlight w:val="none"/>
          <w:lang w:val="en-US" w:eastAsia="zh-CN"/>
        </w:rPr>
        <w:t>分包方</w:t>
      </w:r>
      <w:r>
        <w:rPr>
          <w:rFonts w:hint="default"/>
          <w:highlight w:val="none"/>
          <w:lang w:val="en-US" w:eastAsia="zh-CN"/>
        </w:rPr>
        <w:t>应照价赔偿</w:t>
      </w:r>
      <w:r>
        <w:rPr>
          <w:rFonts w:hint="eastAsia"/>
          <w:highlight w:val="none"/>
          <w:lang w:val="en-US" w:eastAsia="zh-CN"/>
        </w:rPr>
        <w:t>承包方</w:t>
      </w:r>
      <w:r>
        <w:rPr>
          <w:rFonts w:hint="default"/>
          <w:highlight w:val="none"/>
          <w:lang w:val="en-US" w:eastAsia="zh-CN"/>
        </w:rPr>
        <w:t>的材料设备价款。</w:t>
      </w:r>
      <w:r>
        <w:rPr>
          <w:rFonts w:hint="eastAsia"/>
          <w:highlight w:val="none"/>
          <w:lang w:val="en-US" w:eastAsia="zh-CN"/>
        </w:rPr>
        <w:t>分包方</w:t>
      </w:r>
      <w:r>
        <w:rPr>
          <w:rFonts w:hint="default"/>
          <w:highlight w:val="none"/>
          <w:lang w:val="en-US" w:eastAsia="zh-CN"/>
        </w:rPr>
        <w:t>不得私自使用包括总包单位在内的其他在场的任何交叉单位的材料及设备，一经发现，</w:t>
      </w:r>
      <w:r>
        <w:rPr>
          <w:rFonts w:hint="eastAsia"/>
          <w:highlight w:val="none"/>
          <w:lang w:val="en-US" w:eastAsia="zh-CN"/>
        </w:rPr>
        <w:t>分包方</w:t>
      </w:r>
      <w:r>
        <w:rPr>
          <w:rFonts w:hint="default"/>
          <w:highlight w:val="none"/>
          <w:lang w:val="en-US" w:eastAsia="zh-CN"/>
        </w:rPr>
        <w:t>除双倍赔偿对应单位的材料设备费用外，</w:t>
      </w:r>
      <w:r>
        <w:rPr>
          <w:rFonts w:hint="eastAsia"/>
          <w:highlight w:val="none"/>
          <w:lang w:val="en-US" w:eastAsia="zh-CN"/>
        </w:rPr>
        <w:t>承包方</w:t>
      </w:r>
      <w:r>
        <w:rPr>
          <w:rFonts w:hint="default"/>
          <w:highlight w:val="none"/>
          <w:lang w:val="en-US" w:eastAsia="zh-CN"/>
        </w:rPr>
        <w:t>还对</w:t>
      </w:r>
      <w:r>
        <w:rPr>
          <w:rFonts w:hint="eastAsia"/>
          <w:highlight w:val="none"/>
          <w:lang w:val="en-US" w:eastAsia="zh-CN"/>
        </w:rPr>
        <w:t>分包方</w:t>
      </w:r>
      <w:r>
        <w:rPr>
          <w:rFonts w:hint="default"/>
          <w:highlight w:val="none"/>
          <w:lang w:val="en-US" w:eastAsia="zh-CN"/>
        </w:rPr>
        <w:t>处以 1 万元/次的罚款。</w:t>
      </w:r>
    </w:p>
    <w:p w14:paraId="68129CA8">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.18.20 变更、签证、技术核定单无论所涉金额大小、或涉工期调整的、或引起工程范围扩大或缩小的、或工程质量标准的提高或降低的，须经业主盖章后，方为有效签证，否则不作为结算依据。</w:t>
      </w:r>
      <w:r>
        <w:rPr>
          <w:rFonts w:hint="eastAsia"/>
          <w:highlight w:val="none"/>
          <w:lang w:val="en-US" w:eastAsia="zh-CN"/>
        </w:rPr>
        <w:t>分包方</w:t>
      </w:r>
      <w:r>
        <w:rPr>
          <w:rFonts w:hint="default"/>
          <w:highlight w:val="none"/>
          <w:lang w:val="en-US" w:eastAsia="zh-CN"/>
        </w:rPr>
        <w:t>需要在相关资料上进行用印的，需要严格遵守总包单位的用印审批流程，</w:t>
      </w:r>
      <w:r>
        <w:rPr>
          <w:rFonts w:hint="eastAsia"/>
          <w:highlight w:val="none"/>
          <w:lang w:val="en-US" w:eastAsia="zh-CN"/>
        </w:rPr>
        <w:t>承包方</w:t>
      </w:r>
      <w:r>
        <w:rPr>
          <w:rFonts w:hint="default"/>
          <w:highlight w:val="none"/>
          <w:lang w:val="en-US" w:eastAsia="zh-CN"/>
        </w:rPr>
        <w:t>需充分考虑好该时间，不得以此为由提出异议，若</w:t>
      </w:r>
      <w:r>
        <w:rPr>
          <w:rFonts w:hint="eastAsia"/>
          <w:highlight w:val="none"/>
          <w:lang w:val="en-US" w:eastAsia="zh-CN"/>
        </w:rPr>
        <w:t>承包方</w:t>
      </w:r>
      <w:r>
        <w:rPr>
          <w:rFonts w:hint="default"/>
          <w:highlight w:val="none"/>
          <w:lang w:val="en-US" w:eastAsia="zh-CN"/>
        </w:rPr>
        <w:t>不按照总包方用印审批流程私自用印或不按照总包要求的资料报送手续的，将对</w:t>
      </w:r>
      <w:r>
        <w:rPr>
          <w:rFonts w:hint="eastAsia"/>
          <w:highlight w:val="none"/>
          <w:lang w:val="en-US" w:eastAsia="zh-CN"/>
        </w:rPr>
        <w:t>分包方</w:t>
      </w:r>
      <w:r>
        <w:rPr>
          <w:rFonts w:hint="default"/>
          <w:highlight w:val="none"/>
          <w:lang w:val="en-US" w:eastAsia="zh-CN"/>
        </w:rPr>
        <w:t>处以2000 元/次的处罚。</w:t>
      </w:r>
      <w:r>
        <w:rPr>
          <w:rFonts w:hint="eastAsia"/>
          <w:highlight w:val="none"/>
          <w:lang w:val="en-US" w:eastAsia="zh-CN"/>
        </w:rPr>
        <w:t>分包方</w:t>
      </w:r>
      <w:r>
        <w:rPr>
          <w:rFonts w:hint="default"/>
          <w:highlight w:val="none"/>
          <w:lang w:val="en-US" w:eastAsia="zh-CN"/>
        </w:rPr>
        <w:t>就上述资料报送中必须要配备固定的专职专业商务人员和资料人员，不得随意更换，若</w:t>
      </w:r>
      <w:r>
        <w:rPr>
          <w:rFonts w:hint="eastAsia"/>
          <w:highlight w:val="none"/>
          <w:lang w:val="en-US" w:eastAsia="zh-CN"/>
        </w:rPr>
        <w:t>分包方</w:t>
      </w:r>
      <w:r>
        <w:rPr>
          <w:rFonts w:hint="default"/>
          <w:highlight w:val="none"/>
          <w:lang w:val="en-US" w:eastAsia="zh-CN"/>
        </w:rPr>
        <w:t>无法满足该要求或中途更换商务人员和资料人员，将对</w:t>
      </w:r>
      <w:r>
        <w:rPr>
          <w:rFonts w:hint="eastAsia"/>
          <w:highlight w:val="none"/>
          <w:lang w:val="en-US" w:eastAsia="zh-CN"/>
        </w:rPr>
        <w:t>分包方</w:t>
      </w:r>
      <w:r>
        <w:rPr>
          <w:rFonts w:hint="default"/>
          <w:highlight w:val="none"/>
          <w:lang w:val="en-US" w:eastAsia="zh-CN"/>
        </w:rPr>
        <w:t>处以 5000 元/次的处罚。</w:t>
      </w:r>
    </w:p>
    <w:p w14:paraId="08815D0B">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.18.21 在材料卸车时，</w:t>
      </w:r>
      <w:r>
        <w:rPr>
          <w:rFonts w:hint="eastAsia"/>
          <w:highlight w:val="none"/>
          <w:lang w:val="en-US" w:eastAsia="zh-CN"/>
        </w:rPr>
        <w:t>分包方</w:t>
      </w:r>
      <w:r>
        <w:rPr>
          <w:rFonts w:hint="default"/>
          <w:highlight w:val="none"/>
          <w:lang w:val="en-US" w:eastAsia="zh-CN"/>
        </w:rPr>
        <w:t>要协助</w:t>
      </w:r>
      <w:r>
        <w:rPr>
          <w:rFonts w:hint="eastAsia"/>
          <w:highlight w:val="none"/>
          <w:lang w:val="en-US" w:eastAsia="zh-CN"/>
        </w:rPr>
        <w:t>承包方</w:t>
      </w:r>
      <w:r>
        <w:rPr>
          <w:rFonts w:hint="default"/>
          <w:highlight w:val="none"/>
          <w:lang w:val="en-US" w:eastAsia="zh-CN"/>
        </w:rPr>
        <w:t>严格按照总包方指定场地进行进场、堆放、卸车，满足现场文明施工要求。若未堆放在指定场地，</w:t>
      </w:r>
      <w:r>
        <w:rPr>
          <w:rFonts w:hint="eastAsia"/>
          <w:highlight w:val="none"/>
          <w:lang w:val="en-US" w:eastAsia="zh-CN"/>
        </w:rPr>
        <w:t>分包方</w:t>
      </w:r>
      <w:r>
        <w:rPr>
          <w:rFonts w:hint="default"/>
          <w:highlight w:val="none"/>
          <w:lang w:val="en-US" w:eastAsia="zh-CN"/>
        </w:rPr>
        <w:t>要及时协助</w:t>
      </w:r>
      <w:r>
        <w:rPr>
          <w:rFonts w:hint="eastAsia"/>
          <w:highlight w:val="none"/>
          <w:lang w:val="en-US" w:eastAsia="zh-CN"/>
        </w:rPr>
        <w:t>承包方</w:t>
      </w:r>
      <w:r>
        <w:rPr>
          <w:rFonts w:hint="default"/>
          <w:highlight w:val="none"/>
          <w:lang w:val="en-US" w:eastAsia="zh-CN"/>
        </w:rPr>
        <w:t>清理挪开，否则总包方对</w:t>
      </w:r>
      <w:r>
        <w:rPr>
          <w:rFonts w:hint="eastAsia"/>
          <w:highlight w:val="none"/>
          <w:lang w:val="en-US" w:eastAsia="zh-CN"/>
        </w:rPr>
        <w:t>承包方</w:t>
      </w:r>
      <w:r>
        <w:rPr>
          <w:rFonts w:hint="default"/>
          <w:highlight w:val="none"/>
          <w:lang w:val="en-US" w:eastAsia="zh-CN"/>
        </w:rPr>
        <w:t>的罚款和处罚由</w:t>
      </w:r>
      <w:r>
        <w:rPr>
          <w:rFonts w:hint="eastAsia"/>
          <w:highlight w:val="none"/>
          <w:lang w:val="en-US" w:eastAsia="zh-CN"/>
        </w:rPr>
        <w:t>分包方</w:t>
      </w:r>
      <w:r>
        <w:rPr>
          <w:rFonts w:hint="default"/>
          <w:highlight w:val="none"/>
          <w:lang w:val="en-US" w:eastAsia="zh-CN"/>
        </w:rPr>
        <w:t>承担。若夜间卸车时产生噪音等投诉，</w:t>
      </w:r>
      <w:r>
        <w:rPr>
          <w:rFonts w:hint="eastAsia"/>
          <w:highlight w:val="none"/>
          <w:lang w:val="en-US" w:eastAsia="zh-CN"/>
        </w:rPr>
        <w:t>分包方</w:t>
      </w:r>
      <w:r>
        <w:rPr>
          <w:rFonts w:hint="default"/>
          <w:highlight w:val="none"/>
          <w:lang w:val="en-US" w:eastAsia="zh-CN"/>
        </w:rPr>
        <w:t>须以自己的名义处理好投诉事件。</w:t>
      </w:r>
      <w:r>
        <w:rPr>
          <w:rFonts w:hint="eastAsia"/>
          <w:highlight w:val="none"/>
          <w:lang w:val="en-US" w:eastAsia="zh-CN"/>
        </w:rPr>
        <w:t>分包方</w:t>
      </w:r>
      <w:r>
        <w:rPr>
          <w:rFonts w:hint="default"/>
          <w:highlight w:val="none"/>
          <w:lang w:val="en-US" w:eastAsia="zh-CN"/>
        </w:rPr>
        <w:t>进入施工现场的人员一律佩戴上岗证、统一安全防护用品，便于监督，同时有义务预防闲杂人员进入现场造成破坏或发生盗窃事件。各工序验收合格后，应指派专人负责成品保护，将成品按区、按楼层进行封闭管理。无关人员未经允许不得进入，工序的穿插施工必须办理交接手续，负责本期内的成品管理工作并承担因成品污染或破坏责任不清时的不利后果。返回上道工序施工时必须办理相关手续。对未申请办理手续私自进入相关区域施工的，视为严重违规，除责令立即停工撤出外，对</w:t>
      </w:r>
      <w:r>
        <w:rPr>
          <w:rFonts w:hint="eastAsia"/>
          <w:highlight w:val="none"/>
          <w:lang w:val="en-US" w:eastAsia="zh-CN"/>
        </w:rPr>
        <w:t>分包方</w:t>
      </w:r>
      <w:r>
        <w:rPr>
          <w:rFonts w:hint="default"/>
          <w:highlight w:val="none"/>
          <w:lang w:val="en-US" w:eastAsia="zh-CN"/>
        </w:rPr>
        <w:t>进行每次 10000 元的处罚。</w:t>
      </w:r>
    </w:p>
    <w:p w14:paraId="27780A4A">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.18.22 </w:t>
      </w:r>
      <w:r>
        <w:rPr>
          <w:rFonts w:hint="eastAsia"/>
          <w:highlight w:val="none"/>
          <w:lang w:val="en-US" w:eastAsia="zh-CN"/>
        </w:rPr>
        <w:t>分包方</w:t>
      </w:r>
      <w:r>
        <w:rPr>
          <w:rFonts w:hint="default"/>
          <w:highlight w:val="none"/>
          <w:lang w:val="en-US" w:eastAsia="zh-CN"/>
        </w:rPr>
        <w:t>需遵守合同附件4《劳务分包安全协议》，对不遵守安全生产规章制度、不落实安全措施方案的</w:t>
      </w:r>
      <w:r>
        <w:rPr>
          <w:rFonts w:hint="eastAsia"/>
          <w:highlight w:val="none"/>
          <w:lang w:val="en-US" w:eastAsia="zh-CN"/>
        </w:rPr>
        <w:t>分包方</w:t>
      </w:r>
      <w:r>
        <w:rPr>
          <w:rFonts w:hint="default"/>
          <w:highlight w:val="none"/>
          <w:lang w:val="en-US" w:eastAsia="zh-CN"/>
        </w:rPr>
        <w:t>进行处罚，对每次检查不合格的</w:t>
      </w:r>
      <w:r>
        <w:rPr>
          <w:rFonts w:hint="eastAsia"/>
          <w:highlight w:val="none"/>
          <w:lang w:val="en-US" w:eastAsia="zh-CN"/>
        </w:rPr>
        <w:t>分包方</w:t>
      </w:r>
      <w:r>
        <w:rPr>
          <w:rFonts w:hint="default"/>
          <w:highlight w:val="none"/>
          <w:lang w:val="en-US" w:eastAsia="zh-CN"/>
        </w:rPr>
        <w:t>，给予50000 元每次罚款或停工整顿。</w:t>
      </w:r>
      <w:r>
        <w:rPr>
          <w:rFonts w:hint="eastAsia"/>
          <w:highlight w:val="none"/>
          <w:lang w:val="en-US" w:eastAsia="zh-CN"/>
        </w:rPr>
        <w:t>分包方</w:t>
      </w:r>
      <w:r>
        <w:rPr>
          <w:rFonts w:hint="default"/>
          <w:highlight w:val="none"/>
          <w:lang w:val="en-US" w:eastAsia="zh-CN"/>
        </w:rPr>
        <w:t>一旦发生事故，应立即报告</w:t>
      </w:r>
      <w:r>
        <w:rPr>
          <w:rFonts w:hint="eastAsia"/>
          <w:highlight w:val="none"/>
          <w:lang w:val="en-US" w:eastAsia="zh-CN"/>
        </w:rPr>
        <w:t>承包方</w:t>
      </w:r>
      <w:r>
        <w:rPr>
          <w:rFonts w:hint="default"/>
          <w:highlight w:val="none"/>
          <w:lang w:val="en-US" w:eastAsia="zh-CN"/>
        </w:rPr>
        <w:t>、第一时间救治伤员并按应急预案处置，不得将事故扩大化。</w:t>
      </w:r>
    </w:p>
    <w:p w14:paraId="15450F4C">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.18.23 </w:t>
      </w:r>
      <w:r>
        <w:rPr>
          <w:rFonts w:hint="eastAsia"/>
          <w:highlight w:val="none"/>
          <w:lang w:val="en-US" w:eastAsia="zh-CN"/>
        </w:rPr>
        <w:t>分包方</w:t>
      </w:r>
      <w:r>
        <w:rPr>
          <w:rFonts w:hint="default"/>
          <w:highlight w:val="none"/>
          <w:lang w:val="en-US" w:eastAsia="zh-CN"/>
        </w:rPr>
        <w:t>负责充分保护所有完成但未移交的工程，并需负责修复在这期间由于不小心或疏忽造成的损坏。发生的相关费用由</w:t>
      </w:r>
      <w:r>
        <w:rPr>
          <w:rFonts w:hint="eastAsia"/>
          <w:highlight w:val="none"/>
          <w:lang w:val="en-US" w:eastAsia="zh-CN"/>
        </w:rPr>
        <w:t>分包方</w:t>
      </w:r>
      <w:r>
        <w:rPr>
          <w:rFonts w:hint="default"/>
          <w:highlight w:val="none"/>
          <w:lang w:val="en-US" w:eastAsia="zh-CN"/>
        </w:rPr>
        <w:t>自行承担。</w:t>
      </w:r>
      <w:r>
        <w:rPr>
          <w:rFonts w:hint="eastAsia"/>
          <w:highlight w:val="none"/>
          <w:lang w:val="en-US" w:eastAsia="zh-CN"/>
        </w:rPr>
        <w:t>承包方</w:t>
      </w:r>
      <w:r>
        <w:rPr>
          <w:rFonts w:hint="default"/>
          <w:highlight w:val="none"/>
          <w:lang w:val="en-US" w:eastAsia="zh-CN"/>
        </w:rPr>
        <w:t>代为修复的，相关的费用从支付给</w:t>
      </w:r>
      <w:r>
        <w:rPr>
          <w:rFonts w:hint="eastAsia"/>
          <w:highlight w:val="none"/>
          <w:lang w:val="en-US" w:eastAsia="zh-CN"/>
        </w:rPr>
        <w:t>分包方</w:t>
      </w:r>
      <w:r>
        <w:rPr>
          <w:rFonts w:hint="default"/>
          <w:highlight w:val="none"/>
          <w:lang w:val="en-US" w:eastAsia="zh-CN"/>
        </w:rPr>
        <w:t>的任意一笔款项中直接扣除。</w:t>
      </w:r>
    </w:p>
    <w:p w14:paraId="6F2EFEF1">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.18.24 工程报验一次合格率（当月）达不到【100】%以上，由</w:t>
      </w:r>
      <w:r>
        <w:rPr>
          <w:rFonts w:hint="eastAsia"/>
          <w:highlight w:val="none"/>
          <w:lang w:val="en-US" w:eastAsia="zh-CN"/>
        </w:rPr>
        <w:t>分包方</w:t>
      </w:r>
      <w:r>
        <w:rPr>
          <w:rFonts w:hint="default"/>
          <w:highlight w:val="none"/>
          <w:lang w:val="en-US" w:eastAsia="zh-CN"/>
        </w:rPr>
        <w:t>承担由此造成的后果，并追究</w:t>
      </w:r>
      <w:r>
        <w:rPr>
          <w:rFonts w:hint="eastAsia"/>
          <w:highlight w:val="none"/>
          <w:lang w:val="en-US" w:eastAsia="zh-CN"/>
        </w:rPr>
        <w:t>分包方</w:t>
      </w:r>
      <w:r>
        <w:rPr>
          <w:rFonts w:hint="default"/>
          <w:highlight w:val="none"/>
          <w:lang w:val="en-US" w:eastAsia="zh-CN"/>
        </w:rPr>
        <w:t>的施工生产质量责任。工程报验一次合格率（当月）达不到【100】%以上，每低于 1 个百分点，</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支付违约金【20000】元。</w:t>
      </w:r>
    </w:p>
    <w:p w14:paraId="7881A139">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.18.25 工程出现渗漏，</w:t>
      </w:r>
      <w:r>
        <w:rPr>
          <w:rFonts w:hint="eastAsia"/>
          <w:highlight w:val="none"/>
          <w:lang w:val="en-US" w:eastAsia="zh-CN"/>
        </w:rPr>
        <w:t>分包方</w:t>
      </w:r>
      <w:r>
        <w:rPr>
          <w:rFonts w:hint="default"/>
          <w:highlight w:val="none"/>
          <w:lang w:val="en-US" w:eastAsia="zh-CN"/>
        </w:rPr>
        <w:t>应按照 100%的比例赔偿</w:t>
      </w:r>
      <w:r>
        <w:rPr>
          <w:rFonts w:hint="eastAsia"/>
          <w:highlight w:val="none"/>
          <w:lang w:val="en-US" w:eastAsia="zh-CN"/>
        </w:rPr>
        <w:t>承包方</w:t>
      </w:r>
      <w:r>
        <w:rPr>
          <w:rFonts w:hint="default"/>
          <w:highlight w:val="none"/>
          <w:lang w:val="en-US" w:eastAsia="zh-CN"/>
        </w:rPr>
        <w:t>所遭受的实际损失，且</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支付违约金【5】万元。</w:t>
      </w:r>
    </w:p>
    <w:p w14:paraId="1C011C75">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.18.26 工程质量在上级及行业主管部门检查中被通报批评的，或因工程质量被媒体负面曝光的，</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支付违约金【100】万元。</w:t>
      </w:r>
    </w:p>
    <w:p w14:paraId="2F7A33F3">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.18.27 工程出现未按照图纸或方案施工，造成缺陷或质量隐患、影响结构安全和使用功能的，由</w:t>
      </w:r>
      <w:r>
        <w:rPr>
          <w:rFonts w:hint="eastAsia"/>
          <w:highlight w:val="none"/>
          <w:lang w:val="en-US" w:eastAsia="zh-CN"/>
        </w:rPr>
        <w:t>分包方</w:t>
      </w:r>
      <w:r>
        <w:rPr>
          <w:rFonts w:hint="default"/>
          <w:highlight w:val="none"/>
          <w:lang w:val="en-US" w:eastAsia="zh-CN"/>
        </w:rPr>
        <w:t>承担相关责任及相应损失，无条件按</w:t>
      </w:r>
      <w:r>
        <w:rPr>
          <w:rFonts w:hint="eastAsia"/>
          <w:highlight w:val="none"/>
          <w:lang w:val="en-US" w:eastAsia="zh-CN"/>
        </w:rPr>
        <w:t>承包方</w:t>
      </w:r>
      <w:r>
        <w:rPr>
          <w:rFonts w:hint="default"/>
          <w:highlight w:val="none"/>
          <w:lang w:val="en-US" w:eastAsia="zh-CN"/>
        </w:rPr>
        <w:t>及设计、监理、建设单位要求整改，并向</w:t>
      </w:r>
      <w:r>
        <w:rPr>
          <w:rFonts w:hint="eastAsia"/>
          <w:highlight w:val="none"/>
          <w:lang w:val="en-US" w:eastAsia="zh-CN"/>
        </w:rPr>
        <w:t>承包方</w:t>
      </w:r>
      <w:r>
        <w:rPr>
          <w:rFonts w:hint="default"/>
          <w:highlight w:val="none"/>
          <w:lang w:val="en-US" w:eastAsia="zh-CN"/>
        </w:rPr>
        <w:t>支付违约金【5】万元。</w:t>
      </w:r>
    </w:p>
    <w:p w14:paraId="50EA3C56">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.18.28 因工程施工质量粗糙等质量问题，多次返修影响正常交付使用的，</w:t>
      </w:r>
      <w:r>
        <w:rPr>
          <w:rFonts w:hint="eastAsia"/>
          <w:highlight w:val="none"/>
          <w:lang w:val="en-US" w:eastAsia="zh-CN"/>
        </w:rPr>
        <w:t>分包方</w:t>
      </w:r>
      <w:r>
        <w:rPr>
          <w:rFonts w:hint="default"/>
          <w:highlight w:val="none"/>
          <w:lang w:val="en-US" w:eastAsia="zh-CN"/>
        </w:rPr>
        <w:t>承担相应维修和损失费用，并向</w:t>
      </w:r>
      <w:r>
        <w:rPr>
          <w:rFonts w:hint="eastAsia"/>
          <w:highlight w:val="none"/>
          <w:lang w:val="en-US" w:eastAsia="zh-CN"/>
        </w:rPr>
        <w:t>承包方</w:t>
      </w:r>
      <w:r>
        <w:rPr>
          <w:rFonts w:hint="default"/>
          <w:highlight w:val="none"/>
          <w:lang w:val="en-US" w:eastAsia="zh-CN"/>
        </w:rPr>
        <w:t>支付违约金</w:t>
      </w:r>
      <w:r>
        <w:rPr>
          <w:rFonts w:hint="default"/>
          <w:highlight w:val="none"/>
          <w:lang w:val="en-US" w:eastAsia="zh-CN"/>
        </w:rPr>
        <w:tab/>
      </w:r>
      <w:r>
        <w:rPr>
          <w:rFonts w:hint="default"/>
          <w:highlight w:val="none"/>
          <w:lang w:val="en-US" w:eastAsia="zh-CN"/>
        </w:rPr>
        <w:t>【50000】元。</w:t>
      </w:r>
    </w:p>
    <w:p w14:paraId="0C86DFD0">
      <w:pPr>
        <w:rPr>
          <w:rFonts w:hint="default"/>
          <w:highlight w:val="none"/>
          <w:lang w:val="en-US" w:eastAsia="zh-CN"/>
        </w:rPr>
      </w:pPr>
      <w:r>
        <w:rPr>
          <w:rFonts w:hint="eastAsia"/>
          <w:highlight w:val="none"/>
          <w:lang w:val="en-US" w:eastAsia="zh-CN"/>
        </w:rPr>
        <w:t>15.18.</w:t>
      </w:r>
      <w:r>
        <w:rPr>
          <w:rFonts w:hint="default"/>
          <w:highlight w:val="none"/>
          <w:lang w:val="en-US" w:eastAsia="zh-CN"/>
        </w:rPr>
        <w:t>29 因项目原因造成企业诚信评价受损的，每次</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支付违约金【100000】元。</w:t>
      </w:r>
    </w:p>
    <w:p w14:paraId="19B11241">
      <w:pPr>
        <w:rPr>
          <w:rFonts w:hint="default"/>
          <w:highlight w:val="none"/>
          <w:lang w:val="en-US" w:eastAsia="zh-CN"/>
        </w:rPr>
      </w:pPr>
      <w:r>
        <w:rPr>
          <w:rFonts w:hint="eastAsia"/>
          <w:highlight w:val="none"/>
          <w:lang w:val="en-US" w:eastAsia="zh-CN"/>
        </w:rPr>
        <w:t>15.18.</w:t>
      </w:r>
      <w:r>
        <w:rPr>
          <w:rFonts w:hint="default"/>
          <w:highlight w:val="none"/>
          <w:lang w:val="en-US" w:eastAsia="zh-CN"/>
        </w:rPr>
        <w:t>30 因不按方案施工，造成停工、返工等情况，</w:t>
      </w:r>
      <w:r>
        <w:rPr>
          <w:rFonts w:hint="eastAsia"/>
          <w:highlight w:val="none"/>
          <w:lang w:val="en-US" w:eastAsia="zh-CN"/>
        </w:rPr>
        <w:t>分包方</w:t>
      </w:r>
      <w:r>
        <w:rPr>
          <w:rFonts w:hint="default"/>
          <w:highlight w:val="none"/>
          <w:lang w:val="en-US" w:eastAsia="zh-CN"/>
        </w:rPr>
        <w:t>除无承担相应损失及条件按</w:t>
      </w:r>
      <w:r>
        <w:rPr>
          <w:rFonts w:hint="eastAsia"/>
          <w:highlight w:val="none"/>
          <w:lang w:val="en-US" w:eastAsia="zh-CN"/>
        </w:rPr>
        <w:t>承包方</w:t>
      </w:r>
      <w:r>
        <w:rPr>
          <w:rFonts w:hint="default"/>
          <w:highlight w:val="none"/>
          <w:lang w:val="en-US" w:eastAsia="zh-CN"/>
        </w:rPr>
        <w:t>要求整改外，还须向</w:t>
      </w:r>
      <w:r>
        <w:rPr>
          <w:rFonts w:hint="eastAsia"/>
          <w:highlight w:val="none"/>
          <w:lang w:val="en-US" w:eastAsia="zh-CN"/>
        </w:rPr>
        <w:t>承包方</w:t>
      </w:r>
      <w:r>
        <w:rPr>
          <w:rFonts w:hint="default"/>
          <w:highlight w:val="none"/>
          <w:lang w:val="en-US" w:eastAsia="zh-CN"/>
        </w:rPr>
        <w:t>支付违约</w:t>
      </w:r>
      <w:r>
        <w:rPr>
          <w:rFonts w:hint="eastAsia"/>
          <w:highlight w:val="none"/>
          <w:lang w:val="en-US" w:eastAsia="zh-CN"/>
        </w:rPr>
        <w:t>金</w:t>
      </w:r>
      <w:r>
        <w:rPr>
          <w:rFonts w:hint="default"/>
          <w:highlight w:val="none"/>
          <w:lang w:val="en-US" w:eastAsia="zh-CN"/>
        </w:rPr>
        <w:t>【20000】元/次。</w:t>
      </w:r>
    </w:p>
    <w:p w14:paraId="309DCE74">
      <w:pPr>
        <w:rPr>
          <w:rFonts w:hint="default"/>
          <w:highlight w:val="none"/>
          <w:lang w:val="en-US" w:eastAsia="zh-CN"/>
        </w:rPr>
      </w:pPr>
      <w:r>
        <w:rPr>
          <w:rFonts w:hint="eastAsia"/>
          <w:highlight w:val="none"/>
          <w:lang w:val="en-US" w:eastAsia="zh-CN"/>
        </w:rPr>
        <w:t>15.18.</w:t>
      </w:r>
      <w:r>
        <w:rPr>
          <w:rFonts w:hint="default"/>
          <w:highlight w:val="none"/>
          <w:lang w:val="en-US" w:eastAsia="zh-CN"/>
        </w:rPr>
        <w:t xml:space="preserve">31 </w:t>
      </w:r>
      <w:r>
        <w:rPr>
          <w:rFonts w:hint="eastAsia"/>
          <w:highlight w:val="none"/>
          <w:lang w:val="en-US" w:eastAsia="zh-CN"/>
        </w:rPr>
        <w:t>分包方</w:t>
      </w:r>
      <w:r>
        <w:rPr>
          <w:rFonts w:hint="default"/>
          <w:highlight w:val="none"/>
          <w:lang w:val="en-US" w:eastAsia="zh-CN"/>
        </w:rPr>
        <w:t>收到工程变更后，应及时调整落实，不得以任何借口不落实变更。如因</w:t>
      </w:r>
      <w:r>
        <w:rPr>
          <w:rFonts w:hint="eastAsia"/>
          <w:highlight w:val="none"/>
          <w:lang w:val="en-US" w:eastAsia="zh-CN"/>
        </w:rPr>
        <w:t>分包方</w:t>
      </w:r>
      <w:r>
        <w:rPr>
          <w:rFonts w:hint="default"/>
          <w:highlight w:val="none"/>
          <w:lang w:val="en-US" w:eastAsia="zh-CN"/>
        </w:rPr>
        <w:t>不及时落实变更内容，造成的一切损失由</w:t>
      </w:r>
      <w:r>
        <w:rPr>
          <w:rFonts w:hint="eastAsia"/>
          <w:highlight w:val="none"/>
          <w:lang w:val="en-US" w:eastAsia="zh-CN"/>
        </w:rPr>
        <w:t>分包方</w:t>
      </w:r>
      <w:r>
        <w:rPr>
          <w:rFonts w:hint="default"/>
          <w:highlight w:val="none"/>
          <w:lang w:val="en-US" w:eastAsia="zh-CN"/>
        </w:rPr>
        <w:t>负责，</w:t>
      </w:r>
      <w:r>
        <w:rPr>
          <w:rFonts w:hint="eastAsia"/>
          <w:highlight w:val="none"/>
          <w:lang w:val="en-US" w:eastAsia="zh-CN"/>
        </w:rPr>
        <w:t>承包方</w:t>
      </w:r>
      <w:r>
        <w:rPr>
          <w:rFonts w:hint="default"/>
          <w:highlight w:val="none"/>
          <w:lang w:val="en-US" w:eastAsia="zh-CN"/>
        </w:rPr>
        <w:t>对此行为对</w:t>
      </w:r>
      <w:r>
        <w:rPr>
          <w:rFonts w:hint="eastAsia"/>
          <w:highlight w:val="none"/>
          <w:lang w:val="en-US" w:eastAsia="zh-CN"/>
        </w:rPr>
        <w:t>分包方</w:t>
      </w:r>
      <w:r>
        <w:rPr>
          <w:rFonts w:hint="default"/>
          <w:highlight w:val="none"/>
          <w:lang w:val="en-US" w:eastAsia="zh-CN"/>
        </w:rPr>
        <w:t>追加违约金【20000】元/次。</w:t>
      </w:r>
    </w:p>
    <w:p w14:paraId="7D62B878">
      <w:pPr>
        <w:rPr>
          <w:rFonts w:hint="default"/>
          <w:highlight w:val="none"/>
          <w:lang w:val="en-US" w:eastAsia="zh-CN"/>
        </w:rPr>
      </w:pPr>
      <w:r>
        <w:rPr>
          <w:rFonts w:hint="eastAsia"/>
          <w:highlight w:val="none"/>
          <w:lang w:val="en-US" w:eastAsia="zh-CN"/>
        </w:rPr>
        <w:t>15.18.</w:t>
      </w:r>
      <w:r>
        <w:rPr>
          <w:rFonts w:hint="default"/>
          <w:highlight w:val="none"/>
          <w:lang w:val="en-US" w:eastAsia="zh-CN"/>
        </w:rPr>
        <w:t>32 对于成品保护不到位，甚至没有成品保护措施，发现一处，</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支付违约金【5000】元/处，并且</w:t>
      </w:r>
      <w:r>
        <w:rPr>
          <w:rFonts w:hint="eastAsia"/>
          <w:highlight w:val="none"/>
          <w:lang w:val="en-US" w:eastAsia="zh-CN"/>
        </w:rPr>
        <w:t>分包方</w:t>
      </w:r>
      <w:r>
        <w:rPr>
          <w:rFonts w:hint="default"/>
          <w:highlight w:val="none"/>
          <w:lang w:val="en-US" w:eastAsia="zh-CN"/>
        </w:rPr>
        <w:t>无条件按要求整改。</w:t>
      </w:r>
    </w:p>
    <w:p w14:paraId="46274AAE">
      <w:pPr>
        <w:rPr>
          <w:rFonts w:hint="default"/>
          <w:highlight w:val="none"/>
          <w:lang w:val="en-US" w:eastAsia="zh-CN"/>
        </w:rPr>
      </w:pPr>
      <w:r>
        <w:rPr>
          <w:rFonts w:hint="eastAsia"/>
          <w:highlight w:val="none"/>
          <w:lang w:val="en-US" w:eastAsia="zh-CN"/>
        </w:rPr>
        <w:t>15.18.</w:t>
      </w:r>
      <w:r>
        <w:rPr>
          <w:rFonts w:hint="default"/>
          <w:highlight w:val="none"/>
          <w:lang w:val="en-US" w:eastAsia="zh-CN"/>
        </w:rPr>
        <w:t xml:space="preserve">33 </w:t>
      </w:r>
      <w:r>
        <w:rPr>
          <w:rFonts w:hint="eastAsia"/>
          <w:highlight w:val="none"/>
          <w:lang w:val="en-US" w:eastAsia="zh-CN"/>
        </w:rPr>
        <w:t>分包方</w:t>
      </w:r>
      <w:r>
        <w:rPr>
          <w:rFonts w:hint="default"/>
          <w:highlight w:val="none"/>
          <w:lang w:val="en-US" w:eastAsia="zh-CN"/>
        </w:rPr>
        <w:t>未按投标文件、合同约定及现场实际需要派遣足够的质量管理人员及施工作业人员的，每缺少 1 人/月,</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支付违约金【50000】元。</w:t>
      </w:r>
    </w:p>
    <w:p w14:paraId="3FBACBDC">
      <w:pPr>
        <w:rPr>
          <w:rFonts w:hint="default"/>
          <w:highlight w:val="none"/>
          <w:lang w:val="en-US" w:eastAsia="zh-CN"/>
        </w:rPr>
      </w:pPr>
      <w:r>
        <w:rPr>
          <w:rFonts w:hint="eastAsia"/>
          <w:highlight w:val="none"/>
          <w:lang w:val="en-US" w:eastAsia="zh-CN"/>
        </w:rPr>
        <w:t>15.18.</w:t>
      </w:r>
      <w:r>
        <w:rPr>
          <w:rFonts w:hint="default"/>
          <w:highlight w:val="none"/>
          <w:lang w:val="en-US" w:eastAsia="zh-CN"/>
        </w:rPr>
        <w:t xml:space="preserve">34 </w:t>
      </w:r>
      <w:r>
        <w:rPr>
          <w:rFonts w:hint="eastAsia"/>
          <w:highlight w:val="none"/>
          <w:lang w:val="en-US" w:eastAsia="zh-CN"/>
        </w:rPr>
        <w:t>分包方</w:t>
      </w:r>
      <w:r>
        <w:rPr>
          <w:rFonts w:hint="default"/>
          <w:highlight w:val="none"/>
          <w:lang w:val="en-US" w:eastAsia="zh-CN"/>
        </w:rPr>
        <w:t>自带机械设备检验不合格，需要及时退场更换，保留退场手续。一周内不能及时退场的，</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支付违约金【10000】元/次， 由此造成的窝工、总包方、监理的处罚等费用由</w:t>
      </w:r>
      <w:r>
        <w:rPr>
          <w:rFonts w:hint="eastAsia"/>
          <w:highlight w:val="none"/>
          <w:lang w:val="en-US" w:eastAsia="zh-CN"/>
        </w:rPr>
        <w:t>分包方</w:t>
      </w:r>
      <w:r>
        <w:rPr>
          <w:rFonts w:hint="default"/>
          <w:highlight w:val="none"/>
          <w:lang w:val="en-US" w:eastAsia="zh-CN"/>
        </w:rPr>
        <w:t>承担。</w:t>
      </w:r>
    </w:p>
    <w:p w14:paraId="4F969C24">
      <w:pPr>
        <w:rPr>
          <w:rFonts w:hint="default"/>
          <w:highlight w:val="none"/>
          <w:lang w:val="en-US" w:eastAsia="zh-CN"/>
        </w:rPr>
      </w:pPr>
      <w:r>
        <w:rPr>
          <w:rFonts w:hint="eastAsia"/>
          <w:highlight w:val="none"/>
          <w:lang w:val="en-US" w:eastAsia="zh-CN"/>
        </w:rPr>
        <w:t>15.18.</w:t>
      </w:r>
      <w:r>
        <w:rPr>
          <w:rFonts w:hint="default"/>
          <w:highlight w:val="none"/>
          <w:lang w:val="en-US" w:eastAsia="zh-CN"/>
        </w:rPr>
        <w:t>35 本合同中所述违约金及赔偿金，</w:t>
      </w:r>
      <w:r>
        <w:rPr>
          <w:rFonts w:hint="eastAsia"/>
          <w:highlight w:val="none"/>
          <w:lang w:val="en-US" w:eastAsia="zh-CN"/>
        </w:rPr>
        <w:t>承包方</w:t>
      </w:r>
      <w:r>
        <w:rPr>
          <w:rFonts w:hint="default"/>
          <w:highlight w:val="none"/>
          <w:lang w:val="en-US" w:eastAsia="zh-CN"/>
        </w:rPr>
        <w:t>有权从任何一笔应支付</w:t>
      </w:r>
      <w:r>
        <w:rPr>
          <w:rFonts w:hint="eastAsia"/>
          <w:highlight w:val="none"/>
          <w:lang w:val="en-US" w:eastAsia="zh-CN"/>
        </w:rPr>
        <w:t>分包方</w:t>
      </w:r>
      <w:r>
        <w:rPr>
          <w:rFonts w:hint="default"/>
          <w:highlight w:val="none"/>
          <w:lang w:val="en-US" w:eastAsia="zh-CN"/>
        </w:rPr>
        <w:t>的工程款中直接扣除，</w:t>
      </w:r>
      <w:r>
        <w:rPr>
          <w:rFonts w:hint="eastAsia"/>
          <w:highlight w:val="none"/>
          <w:lang w:val="en-US" w:eastAsia="zh-CN"/>
        </w:rPr>
        <w:t>分包方</w:t>
      </w:r>
      <w:r>
        <w:rPr>
          <w:rFonts w:hint="default"/>
          <w:highlight w:val="none"/>
          <w:lang w:val="en-US" w:eastAsia="zh-CN"/>
        </w:rPr>
        <w:t>对此知悉并同意，且</w:t>
      </w:r>
      <w:r>
        <w:rPr>
          <w:rFonts w:hint="eastAsia"/>
          <w:highlight w:val="none"/>
          <w:lang w:val="en-US" w:eastAsia="zh-CN"/>
        </w:rPr>
        <w:t>承包方</w:t>
      </w:r>
      <w:r>
        <w:rPr>
          <w:rFonts w:hint="default"/>
          <w:highlight w:val="none"/>
          <w:lang w:val="en-US" w:eastAsia="zh-CN"/>
        </w:rPr>
        <w:t>有权解除合同，解除合同造成的损失由</w:t>
      </w:r>
      <w:r>
        <w:rPr>
          <w:rFonts w:hint="eastAsia"/>
          <w:highlight w:val="none"/>
          <w:lang w:val="en-US" w:eastAsia="zh-CN"/>
        </w:rPr>
        <w:t>分包方</w:t>
      </w:r>
      <w:r>
        <w:rPr>
          <w:rFonts w:hint="default"/>
          <w:highlight w:val="none"/>
          <w:lang w:val="en-US" w:eastAsia="zh-CN"/>
        </w:rPr>
        <w:t>承担。</w:t>
      </w:r>
    </w:p>
    <w:p w14:paraId="5F70A0C2">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.19 关于</w:t>
      </w:r>
      <w:r>
        <w:rPr>
          <w:rFonts w:hint="eastAsia"/>
          <w:highlight w:val="none"/>
          <w:lang w:val="en-US" w:eastAsia="zh-CN"/>
        </w:rPr>
        <w:t>分包方</w:t>
      </w:r>
      <w:r>
        <w:rPr>
          <w:rFonts w:hint="default"/>
          <w:highlight w:val="none"/>
          <w:lang w:val="en-US" w:eastAsia="zh-CN"/>
        </w:rPr>
        <w:t>违约解除合同的特别约定：</w:t>
      </w:r>
    </w:p>
    <w:p w14:paraId="19113EFC">
      <w:pPr>
        <w:rPr>
          <w:rFonts w:hint="default"/>
          <w:highlight w:val="none"/>
          <w:lang w:val="en-US" w:eastAsia="zh-CN"/>
        </w:rPr>
      </w:pPr>
      <w:r>
        <w:rPr>
          <w:rFonts w:hint="eastAsia"/>
          <w:highlight w:val="none"/>
          <w:lang w:val="en-US" w:eastAsia="zh-CN"/>
        </w:rPr>
        <w:t>15.19.</w:t>
      </w:r>
      <w:r>
        <w:rPr>
          <w:rFonts w:hint="default"/>
          <w:highlight w:val="none"/>
          <w:lang w:val="en-US" w:eastAsia="zh-CN"/>
        </w:rPr>
        <w:t>1 除本合同已经约定的</w:t>
      </w:r>
      <w:r>
        <w:rPr>
          <w:rFonts w:hint="eastAsia"/>
          <w:highlight w:val="none"/>
          <w:lang w:val="en-US" w:eastAsia="zh-CN"/>
        </w:rPr>
        <w:t>承包方</w:t>
      </w:r>
      <w:r>
        <w:rPr>
          <w:rFonts w:hint="default"/>
          <w:highlight w:val="none"/>
          <w:lang w:val="en-US" w:eastAsia="zh-CN"/>
        </w:rPr>
        <w:t>有权解除本合同的情形外，因</w:t>
      </w:r>
      <w:r>
        <w:rPr>
          <w:rFonts w:hint="eastAsia"/>
          <w:highlight w:val="none"/>
          <w:lang w:val="en-US" w:eastAsia="zh-CN"/>
        </w:rPr>
        <w:t>分包方</w:t>
      </w:r>
      <w:r>
        <w:rPr>
          <w:rFonts w:hint="default"/>
          <w:highlight w:val="none"/>
          <w:lang w:val="en-US" w:eastAsia="zh-CN"/>
        </w:rPr>
        <w:t>的其它违约事项，(包括违反 中现场管理要求等事项)，</w:t>
      </w:r>
      <w:r>
        <w:rPr>
          <w:rFonts w:hint="eastAsia"/>
          <w:highlight w:val="none"/>
          <w:lang w:val="en-US" w:eastAsia="zh-CN"/>
        </w:rPr>
        <w:t>承包方</w:t>
      </w:r>
      <w:r>
        <w:rPr>
          <w:rFonts w:hint="default"/>
          <w:highlight w:val="none"/>
          <w:lang w:val="en-US" w:eastAsia="zh-CN"/>
        </w:rPr>
        <w:t>、总包方和监理人可以向</w:t>
      </w:r>
      <w:r>
        <w:rPr>
          <w:rFonts w:hint="eastAsia"/>
          <w:highlight w:val="none"/>
          <w:lang w:val="en-US" w:eastAsia="zh-CN"/>
        </w:rPr>
        <w:t>分包方</w:t>
      </w:r>
      <w:r>
        <w:rPr>
          <w:rFonts w:hint="default"/>
          <w:highlight w:val="none"/>
          <w:lang w:val="en-US" w:eastAsia="zh-CN"/>
        </w:rPr>
        <w:t>发出整改通知书。</w:t>
      </w:r>
      <w:r>
        <w:rPr>
          <w:rFonts w:hint="eastAsia"/>
          <w:highlight w:val="none"/>
          <w:lang w:val="en-US" w:eastAsia="zh-CN"/>
        </w:rPr>
        <w:t>分包方</w:t>
      </w:r>
      <w:r>
        <w:rPr>
          <w:rFonts w:hint="default"/>
          <w:highlight w:val="none"/>
          <w:lang w:val="en-US" w:eastAsia="zh-CN"/>
        </w:rPr>
        <w:t>在收到整改通知书的7 天内，仍不纠正违约行为的，</w:t>
      </w:r>
      <w:r>
        <w:rPr>
          <w:rFonts w:hint="eastAsia"/>
          <w:highlight w:val="none"/>
          <w:lang w:val="en-US" w:eastAsia="zh-CN"/>
        </w:rPr>
        <w:t>承包方</w:t>
      </w:r>
      <w:r>
        <w:rPr>
          <w:rFonts w:hint="default"/>
          <w:highlight w:val="none"/>
          <w:lang w:val="en-US" w:eastAsia="zh-CN"/>
        </w:rPr>
        <w:t>有权解除合同，</w:t>
      </w:r>
      <w:r>
        <w:rPr>
          <w:rFonts w:hint="eastAsia"/>
          <w:highlight w:val="none"/>
          <w:lang w:val="en-US" w:eastAsia="zh-CN"/>
        </w:rPr>
        <w:t>分包方</w:t>
      </w:r>
      <w:r>
        <w:rPr>
          <w:rFonts w:hint="default"/>
          <w:highlight w:val="none"/>
          <w:lang w:val="en-US" w:eastAsia="zh-CN"/>
        </w:rPr>
        <w:t>应当按本合同约定承担违约责任和赔偿责任。</w:t>
      </w:r>
    </w:p>
    <w:p w14:paraId="1386C3FA">
      <w:pPr>
        <w:rPr>
          <w:rFonts w:hint="default"/>
          <w:highlight w:val="none"/>
          <w:lang w:val="en-US" w:eastAsia="zh-CN"/>
        </w:rPr>
      </w:pPr>
      <w:r>
        <w:rPr>
          <w:rFonts w:hint="eastAsia"/>
          <w:highlight w:val="none"/>
          <w:lang w:val="en-US" w:eastAsia="zh-CN"/>
        </w:rPr>
        <w:t>15.19.</w:t>
      </w:r>
      <w:r>
        <w:rPr>
          <w:rFonts w:hint="default"/>
          <w:highlight w:val="none"/>
          <w:lang w:val="en-US" w:eastAsia="zh-CN"/>
        </w:rPr>
        <w:t>2 如</w:t>
      </w:r>
      <w:r>
        <w:rPr>
          <w:rFonts w:hint="eastAsia"/>
          <w:highlight w:val="none"/>
          <w:lang w:val="en-US" w:eastAsia="zh-CN"/>
        </w:rPr>
        <w:t>分包方</w:t>
      </w:r>
      <w:r>
        <w:rPr>
          <w:rFonts w:hint="default"/>
          <w:highlight w:val="none"/>
          <w:lang w:val="en-US" w:eastAsia="zh-CN"/>
        </w:rPr>
        <w:t>破产或濒临破产，则</w:t>
      </w:r>
      <w:r>
        <w:rPr>
          <w:rFonts w:hint="eastAsia"/>
          <w:highlight w:val="none"/>
          <w:lang w:val="en-US" w:eastAsia="zh-CN"/>
        </w:rPr>
        <w:t>承包方</w:t>
      </w:r>
      <w:r>
        <w:rPr>
          <w:rFonts w:hint="default"/>
          <w:highlight w:val="none"/>
          <w:lang w:val="en-US" w:eastAsia="zh-CN"/>
        </w:rPr>
        <w:t>可以立即终止本合同，</w:t>
      </w:r>
      <w:r>
        <w:rPr>
          <w:rFonts w:hint="eastAsia"/>
          <w:highlight w:val="none"/>
          <w:lang w:val="en-US" w:eastAsia="zh-CN"/>
        </w:rPr>
        <w:t>分包方</w:t>
      </w:r>
      <w:r>
        <w:rPr>
          <w:rFonts w:hint="default"/>
          <w:highlight w:val="none"/>
          <w:lang w:val="en-US" w:eastAsia="zh-CN"/>
        </w:rPr>
        <w:t>应当按本合同约定承担违约责任和赔偿责任。若</w:t>
      </w:r>
      <w:r>
        <w:rPr>
          <w:rFonts w:hint="eastAsia"/>
          <w:highlight w:val="none"/>
          <w:lang w:val="en-US" w:eastAsia="zh-CN"/>
        </w:rPr>
        <w:t>分包方</w:t>
      </w:r>
      <w:r>
        <w:rPr>
          <w:rFonts w:hint="default"/>
          <w:highlight w:val="none"/>
          <w:lang w:val="en-US" w:eastAsia="zh-CN"/>
        </w:rPr>
        <w:t>和债权人达成破产重组协议，则</w:t>
      </w:r>
      <w:r>
        <w:rPr>
          <w:rFonts w:hint="eastAsia"/>
          <w:highlight w:val="none"/>
          <w:lang w:val="en-US" w:eastAsia="zh-CN"/>
        </w:rPr>
        <w:t>承包方</w:t>
      </w:r>
      <w:r>
        <w:rPr>
          <w:rFonts w:hint="default"/>
          <w:highlight w:val="none"/>
          <w:lang w:val="en-US" w:eastAsia="zh-CN"/>
        </w:rPr>
        <w:t>可以考虑恢复本合同。</w:t>
      </w:r>
    </w:p>
    <w:p w14:paraId="45AB1969">
      <w:pPr>
        <w:rPr>
          <w:rFonts w:hint="default"/>
          <w:highlight w:val="none"/>
          <w:lang w:val="en-US" w:eastAsia="zh-CN"/>
        </w:rPr>
      </w:pPr>
      <w:r>
        <w:rPr>
          <w:rFonts w:hint="eastAsia"/>
          <w:highlight w:val="none"/>
          <w:lang w:val="en-US" w:eastAsia="zh-CN"/>
        </w:rPr>
        <w:t>15.19.</w:t>
      </w:r>
      <w:r>
        <w:rPr>
          <w:rFonts w:hint="default"/>
          <w:highlight w:val="none"/>
          <w:lang w:val="en-US" w:eastAsia="zh-CN"/>
        </w:rPr>
        <w:t>3 因</w:t>
      </w:r>
      <w:r>
        <w:rPr>
          <w:rFonts w:hint="eastAsia"/>
          <w:highlight w:val="none"/>
          <w:lang w:val="en-US" w:eastAsia="zh-CN"/>
        </w:rPr>
        <w:t>分包方</w:t>
      </w:r>
      <w:r>
        <w:rPr>
          <w:rFonts w:hint="default"/>
          <w:highlight w:val="none"/>
          <w:lang w:val="en-US" w:eastAsia="zh-CN"/>
        </w:rPr>
        <w:t>的原因导致</w:t>
      </w:r>
      <w:r>
        <w:rPr>
          <w:rFonts w:hint="eastAsia"/>
          <w:highlight w:val="none"/>
          <w:lang w:val="en-US" w:eastAsia="zh-CN"/>
        </w:rPr>
        <w:t>承包方</w:t>
      </w:r>
      <w:r>
        <w:rPr>
          <w:rFonts w:hint="default"/>
          <w:highlight w:val="none"/>
          <w:lang w:val="en-US" w:eastAsia="zh-CN"/>
        </w:rPr>
        <w:t>有权解除合同的，</w:t>
      </w:r>
      <w:r>
        <w:rPr>
          <w:rFonts w:hint="eastAsia"/>
          <w:highlight w:val="none"/>
          <w:lang w:val="en-US" w:eastAsia="zh-CN"/>
        </w:rPr>
        <w:t>承包方</w:t>
      </w:r>
      <w:r>
        <w:rPr>
          <w:rFonts w:hint="default"/>
          <w:highlight w:val="none"/>
          <w:lang w:val="en-US" w:eastAsia="zh-CN"/>
        </w:rPr>
        <w:t>有权选择是否解除本合同。如</w:t>
      </w:r>
      <w:r>
        <w:rPr>
          <w:rFonts w:hint="eastAsia"/>
          <w:highlight w:val="none"/>
          <w:lang w:val="en-US" w:eastAsia="zh-CN"/>
        </w:rPr>
        <w:t>分包方</w:t>
      </w:r>
      <w:r>
        <w:rPr>
          <w:rFonts w:hint="default"/>
          <w:highlight w:val="none"/>
          <w:lang w:val="en-US" w:eastAsia="zh-CN"/>
        </w:rPr>
        <w:t>的违约责任尚无法弥补</w:t>
      </w:r>
      <w:r>
        <w:rPr>
          <w:rFonts w:hint="eastAsia"/>
          <w:highlight w:val="none"/>
          <w:lang w:val="en-US" w:eastAsia="zh-CN"/>
        </w:rPr>
        <w:t>承包方</w:t>
      </w:r>
      <w:r>
        <w:rPr>
          <w:rFonts w:hint="default"/>
          <w:highlight w:val="none"/>
          <w:lang w:val="en-US" w:eastAsia="zh-CN"/>
        </w:rPr>
        <w:t>因此遭受的全部经济损失，</w:t>
      </w:r>
      <w:r>
        <w:rPr>
          <w:rFonts w:hint="eastAsia"/>
          <w:highlight w:val="none"/>
          <w:lang w:val="en-US" w:eastAsia="zh-CN"/>
        </w:rPr>
        <w:t>分包方</w:t>
      </w:r>
      <w:r>
        <w:rPr>
          <w:rFonts w:hint="default"/>
          <w:highlight w:val="none"/>
          <w:lang w:val="en-US" w:eastAsia="zh-CN"/>
        </w:rPr>
        <w:t>还需就不足部分向</w:t>
      </w:r>
      <w:r>
        <w:rPr>
          <w:rFonts w:hint="eastAsia"/>
          <w:highlight w:val="none"/>
          <w:lang w:val="en-US" w:eastAsia="zh-CN"/>
        </w:rPr>
        <w:t>承包方</w:t>
      </w:r>
      <w:r>
        <w:rPr>
          <w:rFonts w:hint="default"/>
          <w:highlight w:val="none"/>
          <w:lang w:val="en-US" w:eastAsia="zh-CN"/>
        </w:rPr>
        <w:t>赔偿损失。</w:t>
      </w:r>
      <w:r>
        <w:rPr>
          <w:rFonts w:hint="eastAsia"/>
          <w:highlight w:val="none"/>
          <w:lang w:val="en-US" w:eastAsia="zh-CN"/>
        </w:rPr>
        <w:t>分包方</w:t>
      </w:r>
      <w:r>
        <w:rPr>
          <w:rFonts w:hint="default"/>
          <w:highlight w:val="none"/>
          <w:lang w:val="en-US" w:eastAsia="zh-CN"/>
        </w:rPr>
        <w:t>应在收到解除合同的通知后7 天内无条件将施工人员和施工机械设备全部撤离施工现场。否则，每延期撤场一天，</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支付违约金拾万元。</w:t>
      </w:r>
      <w:r>
        <w:rPr>
          <w:rFonts w:hint="eastAsia"/>
          <w:highlight w:val="none"/>
          <w:lang w:val="en-US" w:eastAsia="zh-CN"/>
        </w:rPr>
        <w:t>承包方</w:t>
      </w:r>
      <w:r>
        <w:rPr>
          <w:rFonts w:hint="default"/>
          <w:highlight w:val="none"/>
          <w:lang w:val="en-US" w:eastAsia="zh-CN"/>
        </w:rPr>
        <w:t>选择继续履行合同的，</w:t>
      </w:r>
      <w:r>
        <w:rPr>
          <w:rFonts w:hint="eastAsia"/>
          <w:highlight w:val="none"/>
          <w:lang w:val="en-US" w:eastAsia="zh-CN"/>
        </w:rPr>
        <w:t>分包方</w:t>
      </w:r>
      <w:r>
        <w:rPr>
          <w:rFonts w:hint="default"/>
          <w:highlight w:val="none"/>
          <w:lang w:val="en-US" w:eastAsia="zh-CN"/>
        </w:rPr>
        <w:t>应当向</w:t>
      </w:r>
      <w:r>
        <w:rPr>
          <w:rFonts w:hint="eastAsia"/>
          <w:highlight w:val="none"/>
          <w:lang w:val="en-US" w:eastAsia="zh-CN"/>
        </w:rPr>
        <w:t>承包方</w:t>
      </w:r>
      <w:r>
        <w:rPr>
          <w:rFonts w:hint="default"/>
          <w:highlight w:val="none"/>
          <w:lang w:val="en-US" w:eastAsia="zh-CN"/>
        </w:rPr>
        <w:t>造成的全部损失，且不得拒绝继续履行本合同。</w:t>
      </w:r>
    </w:p>
    <w:p w14:paraId="2B664907">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.20</w:t>
      </w:r>
      <w:r>
        <w:rPr>
          <w:rFonts w:hint="eastAsia"/>
          <w:highlight w:val="none"/>
          <w:lang w:val="en-US" w:eastAsia="zh-CN"/>
        </w:rPr>
        <w:t>承包方</w:t>
      </w:r>
      <w:r>
        <w:rPr>
          <w:rFonts w:hint="default"/>
          <w:highlight w:val="none"/>
          <w:lang w:val="en-US" w:eastAsia="zh-CN"/>
        </w:rPr>
        <w:t>继续使用</w:t>
      </w:r>
      <w:r>
        <w:rPr>
          <w:rFonts w:hint="eastAsia"/>
          <w:highlight w:val="none"/>
          <w:lang w:val="en-US" w:eastAsia="zh-CN"/>
        </w:rPr>
        <w:t>分包方</w:t>
      </w:r>
      <w:r>
        <w:rPr>
          <w:rFonts w:hint="default"/>
          <w:highlight w:val="none"/>
          <w:lang w:val="en-US" w:eastAsia="zh-CN"/>
        </w:rPr>
        <w:t>在施工现场的材料、设备、临时工程、</w:t>
      </w:r>
      <w:r>
        <w:rPr>
          <w:rFonts w:hint="eastAsia"/>
          <w:highlight w:val="none"/>
          <w:lang w:val="en-US" w:eastAsia="zh-CN"/>
        </w:rPr>
        <w:t>分包方</w:t>
      </w:r>
      <w:r>
        <w:rPr>
          <w:rFonts w:hint="default"/>
          <w:highlight w:val="none"/>
          <w:lang w:val="en-US" w:eastAsia="zh-CN"/>
        </w:rPr>
        <w:t>文件和由</w:t>
      </w:r>
      <w:r>
        <w:rPr>
          <w:rFonts w:hint="eastAsia"/>
          <w:highlight w:val="none"/>
          <w:lang w:val="en-US" w:eastAsia="zh-CN"/>
        </w:rPr>
        <w:t>分包方</w:t>
      </w:r>
      <w:r>
        <w:rPr>
          <w:rFonts w:hint="default"/>
          <w:highlight w:val="none"/>
          <w:lang w:val="en-US" w:eastAsia="zh-CN"/>
        </w:rPr>
        <w:t>或以其名义编制的其他文件的费用承担方式：</w:t>
      </w:r>
    </w:p>
    <w:p w14:paraId="417E9C2C">
      <w:pPr>
        <w:rPr>
          <w:rFonts w:hint="default"/>
          <w:highlight w:val="none"/>
          <w:lang w:val="en-US" w:eastAsia="zh-CN"/>
        </w:rPr>
      </w:pPr>
      <w:r>
        <w:rPr>
          <w:rFonts w:hint="default"/>
          <w:highlight w:val="none"/>
          <w:lang w:val="en-US" w:eastAsia="zh-CN"/>
        </w:rPr>
        <w:t>（1）合同解除后，建设单位可派员进驻施工场地，另行组织人员或委托其他分包人施工。</w:t>
      </w:r>
      <w:r>
        <w:rPr>
          <w:rFonts w:hint="eastAsia"/>
          <w:highlight w:val="none"/>
          <w:lang w:val="en-US" w:eastAsia="zh-CN"/>
        </w:rPr>
        <w:t>承包方</w:t>
      </w:r>
      <w:r>
        <w:rPr>
          <w:rFonts w:hint="default"/>
          <w:highlight w:val="none"/>
          <w:lang w:val="en-US" w:eastAsia="zh-CN"/>
        </w:rPr>
        <w:t>因继续完成该工程的需要，有权扣留使用</w:t>
      </w:r>
      <w:r>
        <w:rPr>
          <w:rFonts w:hint="eastAsia"/>
          <w:highlight w:val="none"/>
          <w:lang w:val="en-US" w:eastAsia="zh-CN"/>
        </w:rPr>
        <w:t>分包方</w:t>
      </w:r>
      <w:r>
        <w:rPr>
          <w:rFonts w:hint="default"/>
          <w:highlight w:val="none"/>
          <w:lang w:val="en-US" w:eastAsia="zh-CN"/>
        </w:rPr>
        <w:t>在现场的材料、设备和临时设施。但</w:t>
      </w:r>
      <w:r>
        <w:rPr>
          <w:rFonts w:hint="eastAsia"/>
          <w:highlight w:val="none"/>
          <w:lang w:val="en-US" w:eastAsia="zh-CN"/>
        </w:rPr>
        <w:t>承包方</w:t>
      </w:r>
      <w:r>
        <w:rPr>
          <w:rFonts w:hint="default"/>
          <w:highlight w:val="none"/>
          <w:lang w:val="en-US" w:eastAsia="zh-CN"/>
        </w:rPr>
        <w:t>的这一行动不免除</w:t>
      </w:r>
      <w:r>
        <w:rPr>
          <w:rFonts w:hint="eastAsia"/>
          <w:highlight w:val="none"/>
          <w:lang w:val="en-US" w:eastAsia="zh-CN"/>
        </w:rPr>
        <w:t>分包方</w:t>
      </w:r>
      <w:r>
        <w:rPr>
          <w:rFonts w:hint="default"/>
          <w:highlight w:val="none"/>
          <w:lang w:val="en-US" w:eastAsia="zh-CN"/>
        </w:rPr>
        <w:t>应承担的违约责任，也不影响</w:t>
      </w:r>
      <w:r>
        <w:rPr>
          <w:rFonts w:hint="eastAsia"/>
          <w:highlight w:val="none"/>
          <w:lang w:val="en-US" w:eastAsia="zh-CN"/>
        </w:rPr>
        <w:t>承包方</w:t>
      </w:r>
      <w:r>
        <w:rPr>
          <w:rFonts w:hint="default"/>
          <w:highlight w:val="none"/>
          <w:lang w:val="en-US" w:eastAsia="zh-CN"/>
        </w:rPr>
        <w:t>根据合同约定享有的索赔权利。</w:t>
      </w:r>
    </w:p>
    <w:p w14:paraId="2199B08B">
      <w:pPr>
        <w:rPr>
          <w:rFonts w:hint="default"/>
          <w:highlight w:val="none"/>
          <w:lang w:val="en-US" w:eastAsia="zh-CN"/>
        </w:rPr>
      </w:pPr>
      <w:r>
        <w:rPr>
          <w:rFonts w:hint="default"/>
          <w:highlight w:val="none"/>
          <w:lang w:val="en-US" w:eastAsia="zh-CN"/>
        </w:rPr>
        <w:t>（2）合同解除后，</w:t>
      </w:r>
      <w:r>
        <w:rPr>
          <w:rFonts w:hint="eastAsia"/>
          <w:highlight w:val="none"/>
          <w:lang w:val="en-US" w:eastAsia="zh-CN"/>
        </w:rPr>
        <w:t>承包方</w:t>
      </w:r>
      <w:r>
        <w:rPr>
          <w:rFonts w:hint="default"/>
          <w:highlight w:val="none"/>
          <w:lang w:val="en-US" w:eastAsia="zh-CN"/>
        </w:rPr>
        <w:t>暂停对</w:t>
      </w:r>
      <w:r>
        <w:rPr>
          <w:rFonts w:hint="eastAsia"/>
          <w:highlight w:val="none"/>
          <w:lang w:val="en-US" w:eastAsia="zh-CN"/>
        </w:rPr>
        <w:t>分包方</w:t>
      </w:r>
      <w:r>
        <w:rPr>
          <w:rFonts w:hint="default"/>
          <w:highlight w:val="none"/>
          <w:lang w:val="en-US" w:eastAsia="zh-CN"/>
        </w:rPr>
        <w:t>的一切付款。</w:t>
      </w:r>
      <w:r>
        <w:rPr>
          <w:rFonts w:hint="eastAsia"/>
          <w:highlight w:val="none"/>
          <w:lang w:val="en-US" w:eastAsia="zh-CN"/>
        </w:rPr>
        <w:t>分包方</w:t>
      </w:r>
      <w:r>
        <w:rPr>
          <w:rFonts w:hint="default"/>
          <w:highlight w:val="none"/>
          <w:lang w:val="en-US" w:eastAsia="zh-CN"/>
        </w:rPr>
        <w:t>按</w:t>
      </w:r>
      <w:r>
        <w:rPr>
          <w:rFonts w:hint="eastAsia"/>
          <w:highlight w:val="none"/>
          <w:lang w:val="en-US" w:eastAsia="zh-CN"/>
        </w:rPr>
        <w:t>承包方</w:t>
      </w:r>
      <w:r>
        <w:rPr>
          <w:rFonts w:hint="default"/>
          <w:highlight w:val="none"/>
          <w:lang w:val="en-US" w:eastAsia="zh-CN"/>
        </w:rPr>
        <w:t>要求撤离施工场地，</w:t>
      </w:r>
      <w:r>
        <w:rPr>
          <w:rFonts w:hint="eastAsia"/>
          <w:highlight w:val="none"/>
          <w:lang w:val="en-US" w:eastAsia="zh-CN"/>
        </w:rPr>
        <w:t>分包方</w:t>
      </w:r>
      <w:r>
        <w:rPr>
          <w:rFonts w:hint="default"/>
          <w:highlight w:val="none"/>
          <w:lang w:val="en-US" w:eastAsia="zh-CN"/>
        </w:rPr>
        <w:t>撤离施工场地应遵守</w:t>
      </w:r>
      <w:r>
        <w:rPr>
          <w:rFonts w:hint="eastAsia"/>
          <w:highlight w:val="none"/>
          <w:lang w:val="en-US" w:eastAsia="zh-CN"/>
        </w:rPr>
        <w:t>承包方</w:t>
      </w:r>
      <w:r>
        <w:rPr>
          <w:rFonts w:hint="default"/>
          <w:highlight w:val="none"/>
          <w:lang w:val="en-US" w:eastAsia="zh-CN"/>
        </w:rPr>
        <w:t>相关规定。</w:t>
      </w:r>
      <w:r>
        <w:rPr>
          <w:rFonts w:hint="eastAsia"/>
          <w:highlight w:val="none"/>
          <w:lang w:val="en-US" w:eastAsia="zh-CN"/>
        </w:rPr>
        <w:t>分包方</w:t>
      </w:r>
      <w:r>
        <w:rPr>
          <w:rFonts w:hint="default"/>
          <w:highlight w:val="none"/>
          <w:lang w:val="en-US" w:eastAsia="zh-CN"/>
        </w:rPr>
        <w:t>退场后，</w:t>
      </w:r>
      <w:r>
        <w:rPr>
          <w:rFonts w:hint="eastAsia"/>
          <w:highlight w:val="none"/>
          <w:lang w:val="en-US" w:eastAsia="zh-CN"/>
        </w:rPr>
        <w:t>承包方</w:t>
      </w:r>
      <w:r>
        <w:rPr>
          <w:rFonts w:hint="default"/>
          <w:highlight w:val="none"/>
          <w:lang w:val="en-US" w:eastAsia="zh-CN"/>
        </w:rPr>
        <w:t>与</w:t>
      </w:r>
      <w:r>
        <w:rPr>
          <w:rFonts w:hint="eastAsia"/>
          <w:highlight w:val="none"/>
          <w:lang w:val="en-US" w:eastAsia="zh-CN"/>
        </w:rPr>
        <w:t>分包方</w:t>
      </w:r>
      <w:r>
        <w:rPr>
          <w:rFonts w:hint="default"/>
          <w:highlight w:val="none"/>
          <w:lang w:val="en-US" w:eastAsia="zh-CN"/>
        </w:rPr>
        <w:t>进行已完工程的结算以及合同清算。清算报告由</w:t>
      </w:r>
      <w:r>
        <w:rPr>
          <w:rFonts w:hint="eastAsia"/>
          <w:highlight w:val="none"/>
          <w:lang w:val="en-US" w:eastAsia="zh-CN"/>
        </w:rPr>
        <w:t>分包方</w:t>
      </w:r>
      <w:r>
        <w:rPr>
          <w:rFonts w:hint="default"/>
          <w:highlight w:val="none"/>
          <w:lang w:val="en-US" w:eastAsia="zh-CN"/>
        </w:rPr>
        <w:t>负责编制，造价咨询单位进行审核，第三方审计单位进行复审。清算完成后60 日内，</w:t>
      </w:r>
      <w:r>
        <w:rPr>
          <w:rFonts w:hint="eastAsia"/>
          <w:highlight w:val="none"/>
          <w:lang w:val="en-US" w:eastAsia="zh-CN"/>
        </w:rPr>
        <w:t>承包方</w:t>
      </w:r>
      <w:r>
        <w:rPr>
          <w:rFonts w:hint="default"/>
          <w:highlight w:val="none"/>
          <w:lang w:val="en-US" w:eastAsia="zh-CN"/>
        </w:rPr>
        <w:t>付清总的应付款项的80%，剩余 20%中，3%作为</w:t>
      </w:r>
      <w:r>
        <w:rPr>
          <w:rFonts w:hint="eastAsia"/>
          <w:highlight w:val="none"/>
          <w:lang w:val="en-US" w:eastAsia="zh-CN"/>
        </w:rPr>
        <w:t>分包方</w:t>
      </w:r>
      <w:r>
        <w:rPr>
          <w:rFonts w:hint="default"/>
          <w:highlight w:val="none"/>
          <w:lang w:val="en-US" w:eastAsia="zh-CN"/>
        </w:rPr>
        <w:t>已完工程的质量保证金，在缺陷责任期满后支付（缺陷责任期自分包人退场之日起计算），另 17%的保留金在整体工程竣工验收备案合格后支付。本合同约定的违约责任不足以补偿</w:t>
      </w:r>
      <w:r>
        <w:rPr>
          <w:rFonts w:hint="eastAsia"/>
          <w:highlight w:val="none"/>
          <w:lang w:val="en-US" w:eastAsia="zh-CN"/>
        </w:rPr>
        <w:t>承包方</w:t>
      </w:r>
      <w:r>
        <w:rPr>
          <w:rFonts w:hint="default"/>
          <w:highlight w:val="none"/>
          <w:lang w:val="en-US" w:eastAsia="zh-CN"/>
        </w:rPr>
        <w:t>损失的，</w:t>
      </w:r>
      <w:r>
        <w:rPr>
          <w:rFonts w:hint="eastAsia"/>
          <w:highlight w:val="none"/>
          <w:lang w:val="en-US" w:eastAsia="zh-CN"/>
        </w:rPr>
        <w:t>承包方</w:t>
      </w:r>
      <w:r>
        <w:rPr>
          <w:rFonts w:hint="default"/>
          <w:highlight w:val="none"/>
          <w:lang w:val="en-US" w:eastAsia="zh-CN"/>
        </w:rPr>
        <w:t>可以就差额部分向</w:t>
      </w:r>
      <w:r>
        <w:rPr>
          <w:rFonts w:hint="eastAsia"/>
          <w:highlight w:val="none"/>
          <w:lang w:val="en-US" w:eastAsia="zh-CN"/>
        </w:rPr>
        <w:t>分包方</w:t>
      </w:r>
      <w:r>
        <w:rPr>
          <w:rFonts w:hint="default"/>
          <w:highlight w:val="none"/>
          <w:lang w:val="en-US" w:eastAsia="zh-CN"/>
        </w:rPr>
        <w:t>追偿。</w:t>
      </w:r>
      <w:r>
        <w:rPr>
          <w:rFonts w:hint="eastAsia"/>
          <w:highlight w:val="none"/>
          <w:lang w:val="en-US" w:eastAsia="zh-CN"/>
        </w:rPr>
        <w:t>承包方</w:t>
      </w:r>
      <w:r>
        <w:rPr>
          <w:rFonts w:hint="default"/>
          <w:highlight w:val="none"/>
          <w:lang w:val="en-US" w:eastAsia="zh-CN"/>
        </w:rPr>
        <w:t>和</w:t>
      </w:r>
      <w:r>
        <w:rPr>
          <w:rFonts w:hint="eastAsia"/>
          <w:highlight w:val="none"/>
          <w:lang w:val="en-US" w:eastAsia="zh-CN"/>
        </w:rPr>
        <w:t>分包方</w:t>
      </w:r>
      <w:r>
        <w:rPr>
          <w:rFonts w:hint="default"/>
          <w:highlight w:val="none"/>
          <w:lang w:val="en-US" w:eastAsia="zh-CN"/>
        </w:rPr>
        <w:t>未能就解除合同后的清算达成一致而形成争议的，按合同约定办理。</w:t>
      </w:r>
    </w:p>
    <w:p w14:paraId="703E83EF">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.21 工程项目实测实量制  </w:t>
      </w:r>
    </w:p>
    <w:p w14:paraId="7E42D713">
      <w:pPr>
        <w:rPr>
          <w:rFonts w:hint="default"/>
          <w:highlight w:val="none"/>
          <w:lang w:val="en-US" w:eastAsia="zh-CN"/>
        </w:rPr>
      </w:pPr>
      <w:r>
        <w:rPr>
          <w:rFonts w:hint="default"/>
          <w:highlight w:val="none"/>
          <w:lang w:val="en-US" w:eastAsia="zh-CN"/>
        </w:rPr>
        <w:t>1</w:t>
      </w:r>
      <w:r>
        <w:rPr>
          <w:rFonts w:hint="eastAsia"/>
          <w:highlight w:val="none"/>
          <w:lang w:val="en-US" w:eastAsia="zh-CN"/>
        </w:rPr>
        <w:t>5</w:t>
      </w:r>
      <w:r>
        <w:rPr>
          <w:rFonts w:hint="default"/>
          <w:highlight w:val="none"/>
          <w:lang w:val="en-US" w:eastAsia="zh-CN"/>
        </w:rPr>
        <w:t xml:space="preserve">.21.1 </w:t>
      </w:r>
      <w:r>
        <w:rPr>
          <w:rFonts w:hint="eastAsia"/>
          <w:highlight w:val="none"/>
          <w:lang w:val="en-US" w:eastAsia="zh-CN"/>
        </w:rPr>
        <w:t>分包方</w:t>
      </w:r>
      <w:r>
        <w:rPr>
          <w:rFonts w:hint="default"/>
          <w:highlight w:val="none"/>
          <w:lang w:val="en-US" w:eastAsia="zh-CN"/>
        </w:rPr>
        <w:t>应根据总包方实测实量计划（总包方实测实量考核人员将会提前半个工作日通知</w:t>
      </w:r>
      <w:r>
        <w:rPr>
          <w:rFonts w:hint="eastAsia"/>
          <w:highlight w:val="none"/>
          <w:lang w:val="en-US" w:eastAsia="zh-CN"/>
        </w:rPr>
        <w:t>分包方</w:t>
      </w:r>
      <w:r>
        <w:rPr>
          <w:rFonts w:hint="default"/>
          <w:highlight w:val="none"/>
          <w:lang w:val="en-US" w:eastAsia="zh-CN"/>
        </w:rPr>
        <w:t>准备），安排专人（至少 1 名管理人员）配合总包方进行实测实量。</w:t>
      </w:r>
    </w:p>
    <w:p w14:paraId="22A3FF4A">
      <w:pPr>
        <w:rPr>
          <w:rFonts w:hint="default"/>
          <w:highlight w:val="none"/>
          <w:lang w:val="en-US" w:eastAsia="zh-CN"/>
        </w:rPr>
      </w:pPr>
      <w:r>
        <w:rPr>
          <w:rFonts w:hint="eastAsia"/>
          <w:highlight w:val="none"/>
          <w:lang w:val="en-US" w:eastAsia="zh-CN"/>
        </w:rPr>
        <w:t>15.21.</w:t>
      </w:r>
      <w:r>
        <w:rPr>
          <w:rFonts w:hint="default"/>
          <w:highlight w:val="none"/>
          <w:lang w:val="en-US" w:eastAsia="zh-CN"/>
        </w:rPr>
        <w:t>2 月度检查合格率达不到约定合格率（【100】%以上）时，</w:t>
      </w:r>
      <w:r>
        <w:rPr>
          <w:rFonts w:hint="eastAsia"/>
          <w:highlight w:val="none"/>
          <w:lang w:val="en-US" w:eastAsia="zh-CN"/>
        </w:rPr>
        <w:t>分包方</w:t>
      </w:r>
      <w:r>
        <w:rPr>
          <w:rFonts w:hint="default"/>
          <w:highlight w:val="none"/>
          <w:lang w:val="en-US" w:eastAsia="zh-CN"/>
        </w:rPr>
        <w:t>承担以下违约责任：（1）总合格率在 80%～【100】%（不包含 80%），每低 1 个百分点，</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支付违约金【10000】元/百分点；总合格率在75%～80%（不包含75%），每低1个百分点，</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支付违约金【20000】元/百分点；75%以下（包含75%），每低1个百分点，</w:t>
      </w:r>
      <w:r>
        <w:rPr>
          <w:rFonts w:hint="eastAsia"/>
          <w:highlight w:val="none"/>
          <w:lang w:val="en-US" w:eastAsia="zh-CN"/>
        </w:rPr>
        <w:t>分包方</w:t>
      </w:r>
      <w:r>
        <w:rPr>
          <w:rFonts w:hint="default"/>
          <w:highlight w:val="none"/>
          <w:lang w:val="en-US" w:eastAsia="zh-CN"/>
        </w:rPr>
        <w:t>向</w:t>
      </w:r>
      <w:r>
        <w:rPr>
          <w:rFonts w:hint="eastAsia"/>
          <w:highlight w:val="none"/>
          <w:lang w:val="en-US" w:eastAsia="zh-CN"/>
        </w:rPr>
        <w:t>承包方</w:t>
      </w:r>
      <w:r>
        <w:rPr>
          <w:rFonts w:hint="default"/>
          <w:highlight w:val="none"/>
          <w:lang w:val="en-US" w:eastAsia="zh-CN"/>
        </w:rPr>
        <w:t>支付违约金【50000】元/百分点，并约谈</w:t>
      </w:r>
      <w:r>
        <w:rPr>
          <w:rFonts w:hint="eastAsia"/>
          <w:highlight w:val="none"/>
          <w:lang w:val="en-US" w:eastAsia="zh-CN"/>
        </w:rPr>
        <w:t>分包方</w:t>
      </w:r>
      <w:r>
        <w:rPr>
          <w:rFonts w:hint="default"/>
          <w:highlight w:val="none"/>
          <w:lang w:val="en-US" w:eastAsia="zh-CN"/>
        </w:rPr>
        <w:t>法定代表人，</w:t>
      </w:r>
      <w:r>
        <w:rPr>
          <w:rFonts w:hint="eastAsia"/>
          <w:highlight w:val="none"/>
          <w:lang w:val="en-US" w:eastAsia="zh-CN"/>
        </w:rPr>
        <w:t>分包方</w:t>
      </w:r>
      <w:r>
        <w:rPr>
          <w:rFonts w:hint="default"/>
          <w:highlight w:val="none"/>
          <w:lang w:val="en-US" w:eastAsia="zh-CN"/>
        </w:rPr>
        <w:t>法定代表人到现场亲自监督安排整改，直至满足</w:t>
      </w:r>
      <w:r>
        <w:rPr>
          <w:rFonts w:hint="eastAsia"/>
          <w:highlight w:val="none"/>
          <w:lang w:val="en-US" w:eastAsia="zh-CN"/>
        </w:rPr>
        <w:t>承包方</w:t>
      </w:r>
      <w:r>
        <w:rPr>
          <w:rFonts w:hint="default"/>
          <w:highlight w:val="none"/>
          <w:lang w:val="en-US" w:eastAsia="zh-CN"/>
        </w:rPr>
        <w:t>验收要求。（2）当连续3 个月合格率低于目标值，或出现某个月合格率评分比目标值降低 10%及以上时，暂停</w:t>
      </w:r>
      <w:r>
        <w:rPr>
          <w:rFonts w:hint="eastAsia"/>
          <w:highlight w:val="none"/>
          <w:lang w:val="en-US" w:eastAsia="zh-CN"/>
        </w:rPr>
        <w:t>分包方</w:t>
      </w:r>
      <w:r>
        <w:rPr>
          <w:rFonts w:hint="default"/>
          <w:highlight w:val="none"/>
          <w:lang w:val="en-US" w:eastAsia="zh-CN"/>
        </w:rPr>
        <w:t>施工及过程款支付流程。（3）月底检查实测实量质量达不到 目标值，在后续3 个月内整改后经</w:t>
      </w:r>
      <w:r>
        <w:rPr>
          <w:rFonts w:hint="eastAsia"/>
          <w:highlight w:val="none"/>
          <w:lang w:val="en-US" w:eastAsia="zh-CN"/>
        </w:rPr>
        <w:t>承包方</w:t>
      </w:r>
      <w:r>
        <w:rPr>
          <w:rFonts w:hint="default"/>
          <w:highlight w:val="none"/>
          <w:lang w:val="en-US" w:eastAsia="zh-CN"/>
        </w:rPr>
        <w:t>复查确认能达到要求的可返还违约金。若后续6 个月内整改都未能达到要求且态度消极怠慢，违约金不再返还，情节严重的</w:t>
      </w:r>
      <w:r>
        <w:rPr>
          <w:rFonts w:hint="eastAsia"/>
          <w:highlight w:val="none"/>
          <w:lang w:val="en-US" w:eastAsia="zh-CN"/>
        </w:rPr>
        <w:t>承包方</w:t>
      </w:r>
      <w:r>
        <w:rPr>
          <w:rFonts w:hint="default"/>
          <w:highlight w:val="none"/>
          <w:lang w:val="en-US" w:eastAsia="zh-CN"/>
        </w:rPr>
        <w:t>有权勒令其无条件退场。（4）若实测实量合格率未达到合同目标要求，按照合同要求</w:t>
      </w:r>
      <w:r>
        <w:rPr>
          <w:rFonts w:hint="eastAsia"/>
          <w:highlight w:val="none"/>
          <w:lang w:val="en-US" w:eastAsia="zh-CN"/>
        </w:rPr>
        <w:t>分包方</w:t>
      </w:r>
      <w:r>
        <w:rPr>
          <w:rFonts w:hint="default"/>
          <w:highlight w:val="none"/>
          <w:lang w:val="en-US" w:eastAsia="zh-CN"/>
        </w:rPr>
        <w:t>构成违约，但现场质量问题处理的责任仍由</w:t>
      </w:r>
      <w:r>
        <w:rPr>
          <w:rFonts w:hint="eastAsia"/>
          <w:highlight w:val="none"/>
          <w:lang w:val="en-US" w:eastAsia="zh-CN"/>
        </w:rPr>
        <w:t>分包方</w:t>
      </w:r>
      <w:r>
        <w:rPr>
          <w:rFonts w:hint="default"/>
          <w:highlight w:val="none"/>
          <w:lang w:val="en-US" w:eastAsia="zh-CN"/>
        </w:rPr>
        <w:t>负责。</w:t>
      </w:r>
    </w:p>
    <w:p w14:paraId="4A5AA838">
      <w:pPr>
        <w:keepNext w:val="0"/>
        <w:keepLines w:val="0"/>
        <w:pageBreakBefore w:val="0"/>
        <w:widowControl w:val="0"/>
        <w:kinsoku/>
        <w:wordWrap/>
        <w:overflowPunct/>
        <w:topLinePunct w:val="0"/>
        <w:autoSpaceDE/>
        <w:autoSpaceDN/>
        <w:bidi w:val="0"/>
        <w:adjustRightInd/>
        <w:snapToGrid/>
        <w:spacing w:before="78" w:line="219" w:lineRule="auto"/>
        <w:ind w:left="486" w:firstLine="0" w:firstLineChars="0"/>
        <w:jc w:val="left"/>
        <w:textAlignment w:val="auto"/>
        <w:rPr>
          <w:rFonts w:hint="eastAsia" w:ascii="宋体" w:hAnsi="宋体" w:eastAsia="宋体" w:cs="宋体"/>
          <w:snapToGrid/>
          <w:spacing w:val="-1"/>
          <w:sz w:val="24"/>
          <w:szCs w:val="24"/>
          <w:highlight w:val="none"/>
          <w:lang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r>
        <w:rPr>
          <w:rFonts w:hint="default"/>
          <w:highlight w:val="none"/>
          <w:lang w:val="en-US" w:eastAsia="zh-CN"/>
        </w:rPr>
        <w:t>（以下无正文）</w:t>
      </w:r>
    </w:p>
    <w:tbl>
      <w:tblPr>
        <w:tblStyle w:val="13"/>
        <w:tblW w:w="860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685"/>
        <w:gridCol w:w="851"/>
        <w:gridCol w:w="4066"/>
      </w:tblGrid>
      <w:tr w14:paraId="006DF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1" w:hRule="atLeast"/>
          <w:jc w:val="center"/>
        </w:trPr>
        <w:tc>
          <w:tcPr>
            <w:tcW w:w="3685" w:type="dxa"/>
            <w:shd w:val="clear" w:color="auto" w:fill="auto"/>
          </w:tcPr>
          <w:p w14:paraId="2CB6051C">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甲方：(合同专用章或公章)</w:t>
            </w:r>
          </w:p>
          <w:p w14:paraId="74FE3F4D">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江苏泽宇电力工程有限公司</w:t>
            </w:r>
          </w:p>
        </w:tc>
        <w:tc>
          <w:tcPr>
            <w:tcW w:w="851" w:type="dxa"/>
            <w:shd w:val="clear" w:color="auto" w:fill="auto"/>
          </w:tcPr>
          <w:p w14:paraId="3CE41563">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p>
        </w:tc>
        <w:tc>
          <w:tcPr>
            <w:tcW w:w="4066" w:type="dxa"/>
            <w:shd w:val="clear" w:color="auto" w:fill="auto"/>
            <w:vAlign w:val="top"/>
          </w:tcPr>
          <w:p w14:paraId="24AB4DB0">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乙方：(合同专用章或公章)</w:t>
            </w:r>
          </w:p>
          <w:p w14:paraId="147CF65D">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p>
        </w:tc>
      </w:tr>
      <w:tr w14:paraId="0C636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685" w:type="dxa"/>
            <w:shd w:val="clear" w:color="auto" w:fill="auto"/>
            <w:vAlign w:val="top"/>
          </w:tcPr>
          <w:p w14:paraId="76A75EF9">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法定代表人：</w:t>
            </w:r>
          </w:p>
        </w:tc>
        <w:tc>
          <w:tcPr>
            <w:tcW w:w="851" w:type="dxa"/>
            <w:shd w:val="clear" w:color="auto" w:fill="auto"/>
            <w:vAlign w:val="top"/>
          </w:tcPr>
          <w:p w14:paraId="2352DE6C">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p>
        </w:tc>
        <w:tc>
          <w:tcPr>
            <w:tcW w:w="4066" w:type="dxa"/>
            <w:shd w:val="clear" w:color="auto" w:fill="auto"/>
            <w:vAlign w:val="top"/>
          </w:tcPr>
          <w:p w14:paraId="4AB52E8B">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法定代表人：</w:t>
            </w:r>
          </w:p>
        </w:tc>
      </w:tr>
      <w:tr w14:paraId="1EE43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685" w:type="dxa"/>
            <w:shd w:val="clear" w:color="auto" w:fill="auto"/>
          </w:tcPr>
          <w:p w14:paraId="1AB04808">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default"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税号：91320600695455676M</w:t>
            </w:r>
          </w:p>
        </w:tc>
        <w:tc>
          <w:tcPr>
            <w:tcW w:w="851" w:type="dxa"/>
            <w:shd w:val="clear" w:color="auto" w:fill="auto"/>
          </w:tcPr>
          <w:p w14:paraId="79D811E0">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p>
        </w:tc>
        <w:tc>
          <w:tcPr>
            <w:tcW w:w="4066" w:type="dxa"/>
            <w:shd w:val="clear" w:color="auto" w:fill="auto"/>
            <w:vAlign w:val="top"/>
          </w:tcPr>
          <w:p w14:paraId="40E7E253">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default" w:ascii="宋体" w:hAnsi="宋体" w:eastAsia="宋体" w:cs="宋体"/>
                <w:snapToGrid/>
                <w:spacing w:val="-1"/>
                <w:kern w:val="2"/>
                <w:sz w:val="24"/>
                <w:szCs w:val="24"/>
                <w:highlight w:val="none"/>
                <w:lang w:val="en-US" w:eastAsia="zh-CN" w:bidi="ar-SA"/>
              </w:rPr>
            </w:pPr>
            <w:r>
              <w:rPr>
                <w:rFonts w:hint="eastAsia" w:hAnsi="宋体" w:cs="宋体"/>
                <w:snapToGrid/>
                <w:spacing w:val="-1"/>
                <w:kern w:val="2"/>
                <w:sz w:val="24"/>
                <w:szCs w:val="24"/>
                <w:highlight w:val="none"/>
                <w:lang w:val="en-US" w:eastAsia="zh-CN" w:bidi="ar-SA"/>
              </w:rPr>
              <w:t>税号：</w:t>
            </w:r>
          </w:p>
        </w:tc>
      </w:tr>
      <w:tr w14:paraId="0AA78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685" w:type="dxa"/>
            <w:shd w:val="clear" w:color="auto" w:fill="auto"/>
          </w:tcPr>
          <w:p w14:paraId="577B7F7C">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地址：南通市崇川区古港路168号</w:t>
            </w:r>
          </w:p>
        </w:tc>
        <w:tc>
          <w:tcPr>
            <w:tcW w:w="851" w:type="dxa"/>
            <w:shd w:val="clear" w:color="auto" w:fill="auto"/>
          </w:tcPr>
          <w:p w14:paraId="1E2147C2">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p>
        </w:tc>
        <w:tc>
          <w:tcPr>
            <w:tcW w:w="4066" w:type="dxa"/>
            <w:shd w:val="clear" w:color="auto" w:fill="auto"/>
            <w:vAlign w:val="top"/>
          </w:tcPr>
          <w:p w14:paraId="5F82CF85">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地址：</w:t>
            </w:r>
          </w:p>
        </w:tc>
      </w:tr>
      <w:tr w14:paraId="4ED9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3685" w:type="dxa"/>
            <w:shd w:val="clear" w:color="auto" w:fill="auto"/>
            <w:vAlign w:val="top"/>
          </w:tcPr>
          <w:p w14:paraId="721D3845">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开户银行：工行南通崇川支行</w:t>
            </w:r>
          </w:p>
        </w:tc>
        <w:tc>
          <w:tcPr>
            <w:tcW w:w="851" w:type="dxa"/>
            <w:shd w:val="clear" w:color="auto" w:fill="auto"/>
          </w:tcPr>
          <w:p w14:paraId="693FEEC6">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p>
        </w:tc>
        <w:tc>
          <w:tcPr>
            <w:tcW w:w="4066" w:type="dxa"/>
            <w:shd w:val="clear" w:color="auto" w:fill="auto"/>
            <w:vAlign w:val="top"/>
          </w:tcPr>
          <w:p w14:paraId="0F364668">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开户银行：</w:t>
            </w:r>
          </w:p>
        </w:tc>
      </w:tr>
      <w:tr w14:paraId="06AB6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3685" w:type="dxa"/>
            <w:shd w:val="clear" w:color="auto" w:fill="auto"/>
            <w:vAlign w:val="top"/>
          </w:tcPr>
          <w:p w14:paraId="590E0427">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账号：1111822119000997718</w:t>
            </w:r>
          </w:p>
        </w:tc>
        <w:tc>
          <w:tcPr>
            <w:tcW w:w="851" w:type="dxa"/>
            <w:shd w:val="clear" w:color="auto" w:fill="auto"/>
          </w:tcPr>
          <w:p w14:paraId="7955E38E">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p>
        </w:tc>
        <w:tc>
          <w:tcPr>
            <w:tcW w:w="4066" w:type="dxa"/>
            <w:shd w:val="clear" w:color="auto" w:fill="auto"/>
            <w:vAlign w:val="top"/>
          </w:tcPr>
          <w:p w14:paraId="71EC5B93">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账号：</w:t>
            </w:r>
          </w:p>
        </w:tc>
      </w:tr>
      <w:tr w14:paraId="63388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jc w:val="center"/>
        </w:trPr>
        <w:tc>
          <w:tcPr>
            <w:tcW w:w="3685" w:type="dxa"/>
            <w:shd w:val="clear" w:color="auto" w:fill="auto"/>
            <w:vAlign w:val="top"/>
          </w:tcPr>
          <w:p w14:paraId="1994414E">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电话：0513-85359876</w:t>
            </w:r>
          </w:p>
        </w:tc>
        <w:tc>
          <w:tcPr>
            <w:tcW w:w="851" w:type="dxa"/>
            <w:shd w:val="clear" w:color="auto" w:fill="auto"/>
          </w:tcPr>
          <w:p w14:paraId="315D762B">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p>
        </w:tc>
        <w:tc>
          <w:tcPr>
            <w:tcW w:w="4066" w:type="dxa"/>
            <w:shd w:val="clear" w:color="auto" w:fill="auto"/>
            <w:vAlign w:val="top"/>
          </w:tcPr>
          <w:p w14:paraId="4D27C55E">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电话：</w:t>
            </w:r>
          </w:p>
        </w:tc>
      </w:tr>
      <w:tr w14:paraId="3E859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3685" w:type="dxa"/>
            <w:shd w:val="clear" w:color="auto" w:fill="auto"/>
            <w:vAlign w:val="top"/>
          </w:tcPr>
          <w:p w14:paraId="280DF0DB">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default"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联系人：</w:t>
            </w:r>
            <w:r>
              <w:rPr>
                <w:rFonts w:hint="eastAsia" w:hAnsi="宋体" w:cs="宋体"/>
                <w:snapToGrid/>
                <w:spacing w:val="-1"/>
                <w:kern w:val="2"/>
                <w:sz w:val="24"/>
                <w:szCs w:val="24"/>
                <w:highlight w:val="none"/>
                <w:lang w:val="en-US" w:eastAsia="zh-CN" w:bidi="ar-SA"/>
              </w:rPr>
              <w:t>朱福荣</w:t>
            </w:r>
          </w:p>
        </w:tc>
        <w:tc>
          <w:tcPr>
            <w:tcW w:w="851" w:type="dxa"/>
            <w:shd w:val="clear" w:color="auto" w:fill="auto"/>
          </w:tcPr>
          <w:p w14:paraId="4A204275">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p>
        </w:tc>
        <w:tc>
          <w:tcPr>
            <w:tcW w:w="4066" w:type="dxa"/>
            <w:shd w:val="clear" w:color="auto" w:fill="auto"/>
            <w:vAlign w:val="top"/>
          </w:tcPr>
          <w:p w14:paraId="5CE204A2">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联系人：</w:t>
            </w:r>
          </w:p>
        </w:tc>
      </w:tr>
      <w:tr w14:paraId="6A150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3685" w:type="dxa"/>
            <w:shd w:val="clear" w:color="auto" w:fill="auto"/>
            <w:vAlign w:val="top"/>
          </w:tcPr>
          <w:p w14:paraId="26847491">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签订日期：</w:t>
            </w:r>
            <w:r>
              <w:rPr>
                <w:rFonts w:hint="eastAsia" w:hAnsi="宋体" w:cs="宋体"/>
                <w:snapToGrid/>
                <w:spacing w:val="-1"/>
                <w:kern w:val="2"/>
                <w:sz w:val="24"/>
                <w:szCs w:val="24"/>
                <w:highlight w:val="none"/>
                <w:lang w:val="en-US" w:eastAsia="zh-CN" w:bidi="ar-SA"/>
              </w:rPr>
              <w:t>2026</w:t>
            </w:r>
            <w:r>
              <w:rPr>
                <w:rFonts w:hint="eastAsia" w:ascii="宋体" w:hAnsi="宋体" w:eastAsia="宋体" w:cs="宋体"/>
                <w:snapToGrid/>
                <w:spacing w:val="-1"/>
                <w:kern w:val="2"/>
                <w:sz w:val="24"/>
                <w:szCs w:val="24"/>
                <w:highlight w:val="none"/>
                <w:lang w:val="en-US" w:eastAsia="zh-CN" w:bidi="ar-SA"/>
              </w:rPr>
              <w:t>年</w:t>
            </w:r>
            <w:r>
              <w:rPr>
                <w:rFonts w:hint="eastAsia" w:hAnsi="宋体" w:cs="宋体"/>
                <w:snapToGrid/>
                <w:spacing w:val="-1"/>
                <w:kern w:val="2"/>
                <w:sz w:val="24"/>
                <w:szCs w:val="24"/>
                <w:highlight w:val="none"/>
                <w:lang w:val="en-US" w:eastAsia="zh-CN" w:bidi="ar-SA"/>
              </w:rPr>
              <w:t>4</w:t>
            </w:r>
            <w:r>
              <w:rPr>
                <w:rFonts w:hint="eastAsia" w:ascii="宋体" w:hAnsi="宋体" w:eastAsia="宋体" w:cs="宋体"/>
                <w:snapToGrid/>
                <w:spacing w:val="-1"/>
                <w:kern w:val="2"/>
                <w:sz w:val="24"/>
                <w:szCs w:val="24"/>
                <w:highlight w:val="none"/>
                <w:lang w:val="en-US" w:eastAsia="zh-CN" w:bidi="ar-SA"/>
              </w:rPr>
              <w:t>月</w:t>
            </w:r>
          </w:p>
        </w:tc>
        <w:tc>
          <w:tcPr>
            <w:tcW w:w="851" w:type="dxa"/>
            <w:shd w:val="clear" w:color="auto" w:fill="auto"/>
          </w:tcPr>
          <w:p w14:paraId="5C0F66F8">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p>
        </w:tc>
        <w:tc>
          <w:tcPr>
            <w:tcW w:w="4066" w:type="dxa"/>
            <w:shd w:val="clear" w:color="auto" w:fill="auto"/>
            <w:vAlign w:val="top"/>
          </w:tcPr>
          <w:p w14:paraId="795B6D99">
            <w:pPr>
              <w:pStyle w:val="7"/>
              <w:keepNext w:val="0"/>
              <w:keepLines w:val="0"/>
              <w:pageBreakBefore w:val="0"/>
              <w:widowControl w:val="0"/>
              <w:tabs>
                <w:tab w:val="left" w:pos="0"/>
                <w:tab w:val="left" w:pos="42"/>
                <w:tab w:val="left" w:pos="1080"/>
                <w:tab w:val="left" w:pos="1260"/>
                <w:tab w:val="left" w:pos="1440"/>
              </w:tabs>
              <w:kinsoku/>
              <w:wordWrap/>
              <w:overflowPunct/>
              <w:topLinePunct w:val="0"/>
              <w:autoSpaceDE/>
              <w:autoSpaceDN/>
              <w:bidi w:val="0"/>
              <w:adjustRightInd/>
              <w:snapToGrid/>
              <w:spacing w:before="60" w:line="380" w:lineRule="exact"/>
              <w:ind w:left="0" w:leftChars="0" w:firstLine="0" w:firstLineChars="0"/>
              <w:textAlignment w:val="auto"/>
              <w:rPr>
                <w:rFonts w:hint="eastAsia" w:ascii="宋体" w:hAnsi="宋体" w:eastAsia="宋体" w:cs="宋体"/>
                <w:snapToGrid/>
                <w:spacing w:val="-1"/>
                <w:kern w:val="2"/>
                <w:sz w:val="24"/>
                <w:szCs w:val="24"/>
                <w:highlight w:val="none"/>
                <w:lang w:val="en-US" w:eastAsia="zh-CN" w:bidi="ar-SA"/>
              </w:rPr>
            </w:pPr>
            <w:r>
              <w:rPr>
                <w:rFonts w:hint="eastAsia" w:ascii="宋体" w:hAnsi="宋体" w:eastAsia="宋体" w:cs="宋体"/>
                <w:snapToGrid/>
                <w:spacing w:val="-1"/>
                <w:kern w:val="2"/>
                <w:sz w:val="24"/>
                <w:szCs w:val="24"/>
                <w:highlight w:val="none"/>
                <w:lang w:val="en-US" w:eastAsia="zh-CN" w:bidi="ar-SA"/>
              </w:rPr>
              <w:t>签订日期：</w:t>
            </w:r>
            <w:r>
              <w:rPr>
                <w:rFonts w:hint="eastAsia" w:hAnsi="宋体" w:cs="宋体"/>
                <w:snapToGrid/>
                <w:spacing w:val="-1"/>
                <w:kern w:val="2"/>
                <w:sz w:val="24"/>
                <w:szCs w:val="24"/>
                <w:highlight w:val="none"/>
                <w:lang w:val="en-US" w:eastAsia="zh-CN" w:bidi="ar-SA"/>
              </w:rPr>
              <w:t xml:space="preserve">  </w:t>
            </w:r>
            <w:r>
              <w:rPr>
                <w:rFonts w:hint="eastAsia" w:ascii="宋体" w:hAnsi="宋体" w:eastAsia="宋体" w:cs="宋体"/>
                <w:snapToGrid/>
                <w:spacing w:val="-1"/>
                <w:kern w:val="2"/>
                <w:sz w:val="24"/>
                <w:szCs w:val="24"/>
                <w:highlight w:val="none"/>
                <w:lang w:val="en-US" w:eastAsia="zh-CN" w:bidi="ar-SA"/>
              </w:rPr>
              <w:t>年</w:t>
            </w:r>
            <w:r>
              <w:rPr>
                <w:rFonts w:hint="eastAsia" w:hAnsi="宋体" w:cs="宋体"/>
                <w:snapToGrid/>
                <w:spacing w:val="-1"/>
                <w:kern w:val="2"/>
                <w:sz w:val="24"/>
                <w:szCs w:val="24"/>
                <w:highlight w:val="none"/>
                <w:lang w:val="en-US" w:eastAsia="zh-CN" w:bidi="ar-SA"/>
              </w:rPr>
              <w:t xml:space="preserve">  </w:t>
            </w:r>
            <w:r>
              <w:rPr>
                <w:rFonts w:hint="eastAsia" w:ascii="宋体" w:hAnsi="宋体" w:eastAsia="宋体" w:cs="宋体"/>
                <w:snapToGrid/>
                <w:spacing w:val="-1"/>
                <w:kern w:val="2"/>
                <w:sz w:val="24"/>
                <w:szCs w:val="24"/>
                <w:highlight w:val="none"/>
                <w:lang w:val="en-US" w:eastAsia="zh-CN" w:bidi="ar-SA"/>
              </w:rPr>
              <w:t>月</w:t>
            </w:r>
          </w:p>
        </w:tc>
      </w:tr>
    </w:tbl>
    <w:p w14:paraId="0A6C4D5F">
      <w:pPr>
        <w:keepNext w:val="0"/>
        <w:keepLines w:val="0"/>
        <w:pageBreakBefore w:val="0"/>
        <w:widowControl w:val="0"/>
        <w:kinsoku/>
        <w:wordWrap/>
        <w:overflowPunct/>
        <w:topLinePunct w:val="0"/>
        <w:autoSpaceDE/>
        <w:autoSpaceDN/>
        <w:bidi w:val="0"/>
        <w:adjustRightInd/>
        <w:snapToGrid/>
        <w:spacing w:before="78" w:line="219" w:lineRule="auto"/>
        <w:ind w:left="486" w:firstLine="0" w:firstLineChars="0"/>
        <w:jc w:val="left"/>
        <w:textAlignment w:val="auto"/>
        <w:rPr>
          <w:rFonts w:hint="eastAsia" w:ascii="宋体" w:hAnsi="宋体" w:eastAsia="宋体" w:cs="宋体"/>
          <w:snapToGrid/>
          <w:spacing w:val="-1"/>
          <w:sz w:val="24"/>
          <w:szCs w:val="24"/>
          <w:highlight w:val="none"/>
          <w:lang w:eastAsia="zh-CN"/>
        </w:rPr>
        <w:sectPr>
          <w:pgSz w:w="11906" w:h="16838"/>
          <w:pgMar w:top="1440" w:right="1800" w:bottom="1440" w:left="1800" w:header="851" w:footer="992" w:gutter="0"/>
          <w:pgNumType w:fmt="decimal"/>
          <w:cols w:space="425" w:num="1"/>
          <w:docGrid w:type="lines" w:linePitch="312" w:charSpace="0"/>
        </w:sectPr>
      </w:pPr>
    </w:p>
    <w:p w14:paraId="23E53A85">
      <w:pPr>
        <w:pStyle w:val="2"/>
        <w:keepNext w:val="0"/>
        <w:keepLines w:val="0"/>
        <w:pageBreakBefore w:val="0"/>
        <w:wordWrap/>
        <w:overflowPunct/>
        <w:topLinePunct w:val="0"/>
        <w:bidi w:val="0"/>
        <w:ind w:left="0" w:leftChars="0" w:firstLine="0" w:firstLineChars="0"/>
        <w:jc w:val="left"/>
        <w:rPr>
          <w:rFonts w:hint="default"/>
          <w:b w:val="0"/>
          <w:bCs w:val="0"/>
          <w:sz w:val="24"/>
          <w:szCs w:val="24"/>
          <w:highlight w:val="none"/>
          <w:lang w:val="en-US" w:eastAsia="zh-CN"/>
        </w:rPr>
      </w:pPr>
      <w:r>
        <w:rPr>
          <w:rFonts w:hint="eastAsia"/>
          <w:b w:val="0"/>
          <w:bCs w:val="0"/>
          <w:sz w:val="24"/>
          <w:szCs w:val="24"/>
          <w:highlight w:val="none"/>
          <w:lang w:eastAsia="zh-CN"/>
        </w:rPr>
        <w:t>附件</w:t>
      </w:r>
      <w:r>
        <w:rPr>
          <w:rFonts w:hint="eastAsia"/>
          <w:b w:val="0"/>
          <w:bCs w:val="0"/>
          <w:sz w:val="24"/>
          <w:szCs w:val="24"/>
          <w:highlight w:val="none"/>
          <w:lang w:val="en-US" w:eastAsia="zh-CN"/>
        </w:rPr>
        <w:t>一：技术规范书</w:t>
      </w:r>
    </w:p>
    <w:p w14:paraId="2AB6F631">
      <w:pPr>
        <w:pStyle w:val="2"/>
        <w:keepNext w:val="0"/>
        <w:keepLines w:val="0"/>
        <w:pageBreakBefore w:val="0"/>
        <w:widowControl w:val="0"/>
        <w:kinsoku/>
        <w:wordWrap/>
        <w:overflowPunct/>
        <w:topLinePunct w:val="0"/>
        <w:autoSpaceDE/>
        <w:autoSpaceDN/>
        <w:bidi w:val="0"/>
        <w:adjustRightInd/>
        <w:snapToGrid/>
        <w:spacing w:line="720" w:lineRule="auto"/>
        <w:ind w:left="0" w:leftChars="0" w:firstLine="0" w:firstLineChars="0"/>
        <w:jc w:val="center"/>
        <w:textAlignment w:val="auto"/>
        <w:rPr>
          <w:rFonts w:hint="eastAsia"/>
          <w:sz w:val="40"/>
          <w:szCs w:val="40"/>
          <w:highlight w:val="none"/>
          <w:lang w:val="en-US" w:eastAsia="zh-CN"/>
        </w:rPr>
      </w:pPr>
      <w:r>
        <w:rPr>
          <w:rFonts w:hint="eastAsia"/>
          <w:sz w:val="40"/>
          <w:szCs w:val="40"/>
          <w:highlight w:val="none"/>
          <w:lang w:val="en-US" w:eastAsia="zh-CN"/>
        </w:rPr>
        <w:t>采购技术规范书</w:t>
      </w:r>
    </w:p>
    <w:p w14:paraId="0B5121A3">
      <w:pPr>
        <w:spacing w:line="270" w:lineRule="auto"/>
        <w:rPr>
          <w:rFonts w:ascii="Arial"/>
          <w:sz w:val="21"/>
          <w:highlight w:val="none"/>
        </w:rPr>
      </w:pPr>
    </w:p>
    <w:p w14:paraId="10D4E27C">
      <w:pPr>
        <w:spacing w:line="245" w:lineRule="auto"/>
        <w:rPr>
          <w:rFonts w:ascii="Arial"/>
          <w:sz w:val="21"/>
          <w:highlight w:val="none"/>
        </w:rPr>
      </w:pPr>
    </w:p>
    <w:p w14:paraId="257FB4DE">
      <w:pPr>
        <w:spacing w:line="245" w:lineRule="auto"/>
        <w:rPr>
          <w:rFonts w:ascii="Arial"/>
          <w:sz w:val="21"/>
          <w:highlight w:val="none"/>
        </w:rPr>
      </w:pPr>
    </w:p>
    <w:p w14:paraId="616C7342">
      <w:pPr>
        <w:spacing w:line="245" w:lineRule="auto"/>
        <w:rPr>
          <w:rFonts w:ascii="Arial"/>
          <w:sz w:val="21"/>
          <w:highlight w:val="none"/>
        </w:rPr>
      </w:pPr>
    </w:p>
    <w:p w14:paraId="3FEED457">
      <w:pPr>
        <w:spacing w:line="245" w:lineRule="auto"/>
        <w:rPr>
          <w:rFonts w:ascii="Arial"/>
          <w:sz w:val="21"/>
          <w:highlight w:val="none"/>
        </w:rPr>
      </w:pPr>
    </w:p>
    <w:p w14:paraId="0A3F8B93">
      <w:pPr>
        <w:spacing w:line="245" w:lineRule="auto"/>
        <w:rPr>
          <w:rFonts w:ascii="Arial"/>
          <w:sz w:val="21"/>
          <w:highlight w:val="none"/>
        </w:rPr>
      </w:pPr>
    </w:p>
    <w:p w14:paraId="1E7284EA">
      <w:pPr>
        <w:spacing w:line="245" w:lineRule="auto"/>
        <w:rPr>
          <w:rFonts w:ascii="Arial"/>
          <w:sz w:val="21"/>
          <w:highlight w:val="none"/>
        </w:rPr>
      </w:pPr>
    </w:p>
    <w:p w14:paraId="3E8D4E2E">
      <w:pPr>
        <w:spacing w:line="245" w:lineRule="auto"/>
        <w:rPr>
          <w:rFonts w:ascii="Arial"/>
          <w:sz w:val="21"/>
          <w:highlight w:val="none"/>
        </w:rPr>
      </w:pPr>
    </w:p>
    <w:p w14:paraId="143E4D29">
      <w:pPr>
        <w:spacing w:line="245" w:lineRule="auto"/>
        <w:rPr>
          <w:rFonts w:ascii="Arial"/>
          <w:sz w:val="21"/>
          <w:highlight w:val="none"/>
        </w:rPr>
      </w:pPr>
    </w:p>
    <w:p w14:paraId="7F6FCCE6">
      <w:pPr>
        <w:spacing w:line="246" w:lineRule="auto"/>
        <w:rPr>
          <w:rFonts w:ascii="Arial"/>
          <w:sz w:val="21"/>
          <w:highlight w:val="none"/>
        </w:rPr>
      </w:pPr>
    </w:p>
    <w:p w14:paraId="0FE41CD0">
      <w:pPr>
        <w:spacing w:line="246" w:lineRule="auto"/>
        <w:rPr>
          <w:rFonts w:ascii="Arial"/>
          <w:sz w:val="21"/>
          <w:highlight w:val="none"/>
        </w:rPr>
      </w:pPr>
    </w:p>
    <w:p w14:paraId="269C6E5A">
      <w:pPr>
        <w:spacing w:line="246" w:lineRule="auto"/>
        <w:rPr>
          <w:rFonts w:ascii="Arial"/>
          <w:sz w:val="21"/>
          <w:highlight w:val="none"/>
        </w:rPr>
      </w:pPr>
    </w:p>
    <w:p w14:paraId="3E056354">
      <w:pPr>
        <w:spacing w:line="246" w:lineRule="auto"/>
        <w:rPr>
          <w:rFonts w:ascii="Arial"/>
          <w:sz w:val="21"/>
          <w:highlight w:val="none"/>
        </w:rPr>
      </w:pPr>
    </w:p>
    <w:p w14:paraId="54BB37D2">
      <w:pPr>
        <w:spacing w:line="246" w:lineRule="auto"/>
        <w:rPr>
          <w:rFonts w:ascii="Arial"/>
          <w:sz w:val="21"/>
          <w:highlight w:val="none"/>
        </w:rPr>
      </w:pPr>
    </w:p>
    <w:p w14:paraId="7A415F3D">
      <w:pPr>
        <w:spacing w:line="246" w:lineRule="auto"/>
        <w:rPr>
          <w:rFonts w:ascii="Arial"/>
          <w:sz w:val="21"/>
          <w:highlight w:val="none"/>
        </w:rPr>
      </w:pPr>
    </w:p>
    <w:p w14:paraId="5FE1EDB7">
      <w:pPr>
        <w:spacing w:line="246" w:lineRule="auto"/>
        <w:rPr>
          <w:rFonts w:ascii="Arial"/>
          <w:sz w:val="21"/>
          <w:highlight w:val="none"/>
        </w:rPr>
      </w:pPr>
    </w:p>
    <w:p w14:paraId="7ED121D9">
      <w:pPr>
        <w:pStyle w:val="6"/>
        <w:keepNext w:val="0"/>
        <w:keepLines w:val="0"/>
        <w:pageBreakBefore w:val="0"/>
        <w:wordWrap/>
        <w:overflowPunct/>
        <w:topLinePunct w:val="0"/>
        <w:bidi w:val="0"/>
        <w:jc w:val="center"/>
        <w:rPr>
          <w:rFonts w:hint="eastAsia"/>
          <w:highlight w:val="none"/>
          <w:lang w:eastAsia="zh-CN"/>
        </w:rPr>
      </w:pPr>
      <w:r>
        <w:rPr>
          <w:rFonts w:hint="eastAsia"/>
          <w:highlight w:val="none"/>
          <w:lang w:val="en-US" w:eastAsia="zh-CN"/>
        </w:rPr>
        <w:t>江苏泽宇电力工程有限</w:t>
      </w:r>
      <w:r>
        <w:rPr>
          <w:rFonts w:hint="eastAsia"/>
          <w:highlight w:val="none"/>
          <w:lang w:eastAsia="zh-CN"/>
        </w:rPr>
        <w:t>公司</w:t>
      </w:r>
    </w:p>
    <w:p w14:paraId="3EB9A15F">
      <w:pPr>
        <w:pStyle w:val="6"/>
        <w:keepNext w:val="0"/>
        <w:keepLines w:val="0"/>
        <w:pageBreakBefore w:val="0"/>
        <w:wordWrap/>
        <w:overflowPunct/>
        <w:topLinePunct w:val="0"/>
        <w:bidi w:val="0"/>
        <w:jc w:val="center"/>
        <w:rPr>
          <w:rFonts w:hint="eastAsia"/>
          <w:highlight w:val="none"/>
          <w:lang w:eastAsia="zh-CN"/>
        </w:rPr>
        <w:sectPr>
          <w:pgSz w:w="11906" w:h="16838"/>
          <w:pgMar w:top="1440" w:right="1800" w:bottom="1440" w:left="1800" w:header="851" w:footer="992" w:gutter="0"/>
          <w:pgNumType w:fmt="decimal"/>
          <w:cols w:space="425" w:num="1"/>
          <w:docGrid w:type="lines" w:linePitch="312" w:charSpace="0"/>
        </w:sectPr>
      </w:pPr>
      <w:r>
        <w:rPr>
          <w:rFonts w:hint="eastAsia"/>
          <w:highlight w:val="none"/>
          <w:lang w:eastAsia="zh-CN"/>
        </w:rPr>
        <w:t>2026年4月</w:t>
      </w:r>
    </w:p>
    <w:p w14:paraId="7FFEE0EB">
      <w:pPr>
        <w:bidi w:val="0"/>
        <w:rPr>
          <w:highlight w:val="none"/>
        </w:rPr>
      </w:pPr>
      <w:r>
        <w:rPr>
          <w:highlight w:val="none"/>
        </w:rPr>
        <w:t>1.项目概况：</w:t>
      </w:r>
    </w:p>
    <w:p w14:paraId="3C3A1744">
      <w:pPr>
        <w:bidi w:val="0"/>
        <w:rPr>
          <w:highlight w:val="none"/>
        </w:rPr>
      </w:pPr>
      <w:r>
        <w:rPr>
          <w:highlight w:val="none"/>
        </w:rPr>
        <w:t>1.1 项目名称：</w:t>
      </w:r>
    </w:p>
    <w:p w14:paraId="7373D57E">
      <w:pPr>
        <w:bidi w:val="0"/>
        <w:rPr>
          <w:highlight w:val="none"/>
        </w:rPr>
      </w:pPr>
      <w:r>
        <w:rPr>
          <w:highlight w:val="none"/>
        </w:rPr>
        <w:t>1.2 建设地点：。</w:t>
      </w:r>
    </w:p>
    <w:p w14:paraId="7E9E7353">
      <w:pPr>
        <w:bidi w:val="0"/>
        <w:rPr>
          <w:highlight w:val="none"/>
        </w:rPr>
      </w:pPr>
      <w:r>
        <w:rPr>
          <w:highlight w:val="none"/>
        </w:rPr>
        <w:t>1.3 承包方式：</w:t>
      </w:r>
    </w:p>
    <w:p w14:paraId="34D6A88D">
      <w:pPr>
        <w:bidi w:val="0"/>
        <w:rPr>
          <w:highlight w:val="none"/>
        </w:rPr>
      </w:pPr>
      <w:r>
        <w:rPr>
          <w:highlight w:val="none"/>
        </w:rPr>
        <w:t>1.4 承包范围：</w:t>
      </w:r>
    </w:p>
    <w:tbl>
      <w:tblPr>
        <w:tblStyle w:val="16"/>
        <w:tblW w:w="85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3"/>
        <w:gridCol w:w="2072"/>
        <w:gridCol w:w="5721"/>
      </w:tblGrid>
      <w:tr w14:paraId="2E4A3B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jc w:val="center"/>
        </w:trPr>
        <w:tc>
          <w:tcPr>
            <w:tcW w:w="733" w:type="dxa"/>
            <w:vAlign w:val="center"/>
          </w:tcPr>
          <w:p w14:paraId="2E9ED9FC">
            <w:pPr>
              <w:bidi w:val="0"/>
              <w:ind w:left="0" w:leftChars="0" w:firstLine="0" w:firstLineChars="0"/>
              <w:jc w:val="both"/>
              <w:rPr>
                <w:highlight w:val="none"/>
              </w:rPr>
            </w:pPr>
            <w:r>
              <w:rPr>
                <w:highlight w:val="none"/>
              </w:rPr>
              <w:t>包号</w:t>
            </w:r>
          </w:p>
        </w:tc>
        <w:tc>
          <w:tcPr>
            <w:tcW w:w="2072" w:type="dxa"/>
            <w:vAlign w:val="center"/>
          </w:tcPr>
          <w:p w14:paraId="7FCAB4C8">
            <w:pPr>
              <w:bidi w:val="0"/>
              <w:ind w:left="0" w:leftChars="0" w:firstLine="0" w:firstLineChars="0"/>
              <w:jc w:val="both"/>
              <w:rPr>
                <w:highlight w:val="none"/>
              </w:rPr>
            </w:pPr>
            <w:r>
              <w:rPr>
                <w:highlight w:val="none"/>
              </w:rPr>
              <w:t>分项</w:t>
            </w:r>
          </w:p>
        </w:tc>
        <w:tc>
          <w:tcPr>
            <w:tcW w:w="5721" w:type="dxa"/>
            <w:vAlign w:val="center"/>
          </w:tcPr>
          <w:p w14:paraId="10A01B98">
            <w:pPr>
              <w:bidi w:val="0"/>
              <w:ind w:left="0" w:leftChars="0" w:firstLine="0" w:firstLineChars="0"/>
              <w:jc w:val="both"/>
              <w:rPr>
                <w:highlight w:val="none"/>
              </w:rPr>
            </w:pPr>
            <w:r>
              <w:rPr>
                <w:highlight w:val="none"/>
              </w:rPr>
              <w:t>服务内容</w:t>
            </w:r>
          </w:p>
        </w:tc>
      </w:tr>
      <w:tr w14:paraId="390A24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9" w:hRule="atLeast"/>
          <w:jc w:val="center"/>
        </w:trPr>
        <w:tc>
          <w:tcPr>
            <w:tcW w:w="733" w:type="dxa"/>
            <w:vAlign w:val="center"/>
          </w:tcPr>
          <w:p w14:paraId="3C9C9B4C">
            <w:pPr>
              <w:bidi w:val="0"/>
              <w:ind w:left="0" w:leftChars="0" w:firstLine="0" w:firstLineChars="0"/>
              <w:jc w:val="both"/>
              <w:rPr>
                <w:highlight w:val="none"/>
              </w:rPr>
            </w:pPr>
            <w:r>
              <w:rPr>
                <w:highlight w:val="none"/>
              </w:rPr>
              <w:t>1</w:t>
            </w:r>
          </w:p>
        </w:tc>
        <w:tc>
          <w:tcPr>
            <w:tcW w:w="2072" w:type="dxa"/>
            <w:vAlign w:val="center"/>
          </w:tcPr>
          <w:p w14:paraId="4A61FE32">
            <w:pPr>
              <w:bidi w:val="0"/>
              <w:ind w:left="0" w:leftChars="0" w:firstLine="0" w:firstLineChars="0"/>
              <w:jc w:val="both"/>
              <w:rPr>
                <w:highlight w:val="none"/>
              </w:rPr>
            </w:pPr>
            <w:r>
              <w:rPr>
                <w:highlight w:val="none"/>
              </w:rPr>
              <w:t>施工劳务服务</w:t>
            </w:r>
          </w:p>
        </w:tc>
        <w:tc>
          <w:tcPr>
            <w:tcW w:w="5721" w:type="dxa"/>
            <w:vAlign w:val="center"/>
          </w:tcPr>
          <w:p w14:paraId="5B0C99B6">
            <w:pPr>
              <w:bidi w:val="0"/>
              <w:ind w:left="0" w:leftChars="0" w:firstLine="0" w:firstLineChars="0"/>
              <w:jc w:val="both"/>
              <w:rPr>
                <w:highlight w:val="none"/>
              </w:rPr>
            </w:pPr>
            <w:r>
              <w:rPr>
                <w:highlight w:val="none"/>
              </w:rPr>
              <w:t>1 、本项目位于上海市静安区江宁社区C050201单元031-a-3地块CEE总部大楼，光伏装机容量约440.37kWp。建筑的光伏本体、建筑集电线路及并网线路的工程勘测、深化、材料采购、土建工程、安装工程、调试试验及检测、试运行、消缺、性能保证、验收考核、技术和售后服务、人员培训等一揽子工作，以及试运行验收通过后的质保责任和缺陷修补、本工程项目备案、接入方案手续等合规性手续协助办理、相关的各专项并网前电力验收、并网及相关手续办理、电网公司对接、建筑业主单位相关协调等全部工作的光伏专业分包工程，达到行业质量标准并通过</w:t>
            </w:r>
            <w:r>
              <w:rPr>
                <w:rFonts w:hint="eastAsia"/>
                <w:highlight w:val="none"/>
                <w:lang w:eastAsia="zh-CN"/>
              </w:rPr>
              <w:t>承包方</w:t>
            </w:r>
            <w:r>
              <w:rPr>
                <w:highlight w:val="none"/>
              </w:rPr>
              <w:t>验收。</w:t>
            </w:r>
          </w:p>
        </w:tc>
      </w:tr>
    </w:tbl>
    <w:p w14:paraId="34C2E126">
      <w:pPr>
        <w:bidi w:val="0"/>
        <w:rPr>
          <w:highlight w:val="none"/>
        </w:rPr>
      </w:pPr>
      <w:r>
        <w:rPr>
          <w:highlight w:val="none"/>
        </w:rPr>
        <w:t>1.5 现场自然条件：海拔不超过 1000 米，温度-15/+40℃</w:t>
      </w:r>
    </w:p>
    <w:p w14:paraId="7A0F86E5">
      <w:pPr>
        <w:bidi w:val="0"/>
        <w:rPr>
          <w:highlight w:val="none"/>
        </w:rPr>
      </w:pPr>
      <w:r>
        <w:rPr>
          <w:highlight w:val="none"/>
        </w:rPr>
        <w:t>2.执行标准</w:t>
      </w:r>
    </w:p>
    <w:p w14:paraId="51588BD3">
      <w:pPr>
        <w:bidi w:val="0"/>
        <w:rPr>
          <w:highlight w:val="none"/>
        </w:rPr>
      </w:pPr>
      <w:r>
        <w:rPr>
          <w:highlight w:val="none"/>
        </w:rPr>
        <w:t>本工程施工执行国家、行业、国家电网公司、国网上海市电力公司等相关制度、标准、规范，如有修订，按照最新版本执行，包括但不限于以下内容：</w:t>
      </w:r>
    </w:p>
    <w:tbl>
      <w:tblPr>
        <w:tblStyle w:val="16"/>
        <w:tblW w:w="5637"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2"/>
        <w:gridCol w:w="143"/>
        <w:gridCol w:w="810"/>
        <w:gridCol w:w="3672"/>
        <w:gridCol w:w="955"/>
        <w:gridCol w:w="2022"/>
        <w:gridCol w:w="958"/>
      </w:tblGrid>
      <w:tr w14:paraId="7797D8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2"/>
          <w:wBefore w:w="954" w:type="dxa"/>
          <w:trHeight w:val="321" w:hRule="atLeast"/>
          <w:jc w:val="center"/>
        </w:trPr>
        <w:tc>
          <w:tcPr>
            <w:tcW w:w="809" w:type="dxa"/>
            <w:vAlign w:val="top"/>
          </w:tcPr>
          <w:p w14:paraId="7BFDEB21">
            <w:pPr>
              <w:bidi w:val="0"/>
              <w:ind w:left="0" w:leftChars="0" w:firstLine="0" w:firstLineChars="0"/>
              <w:rPr>
                <w:highlight w:val="none"/>
              </w:rPr>
            </w:pPr>
            <w:r>
              <w:rPr>
                <w:highlight w:val="none"/>
              </w:rPr>
              <w:t>分类</w:t>
            </w:r>
          </w:p>
        </w:tc>
        <w:tc>
          <w:tcPr>
            <w:tcW w:w="4624" w:type="dxa"/>
            <w:gridSpan w:val="2"/>
            <w:vAlign w:val="top"/>
          </w:tcPr>
          <w:p w14:paraId="7069E458">
            <w:pPr>
              <w:bidi w:val="0"/>
              <w:ind w:left="0" w:leftChars="0" w:firstLine="0" w:firstLineChars="0"/>
              <w:rPr>
                <w:highlight w:val="none"/>
              </w:rPr>
            </w:pPr>
            <w:r>
              <w:rPr>
                <w:highlight w:val="none"/>
              </w:rPr>
              <w:t>名    称</w:t>
            </w:r>
          </w:p>
        </w:tc>
        <w:tc>
          <w:tcPr>
            <w:tcW w:w="2978" w:type="dxa"/>
            <w:gridSpan w:val="2"/>
            <w:vAlign w:val="top"/>
          </w:tcPr>
          <w:p w14:paraId="68DD038A">
            <w:pPr>
              <w:bidi w:val="0"/>
              <w:ind w:left="0" w:leftChars="0" w:firstLine="0" w:firstLineChars="0"/>
              <w:rPr>
                <w:highlight w:val="none"/>
              </w:rPr>
            </w:pPr>
            <w:r>
              <w:rPr>
                <w:highlight w:val="none"/>
              </w:rPr>
              <w:t>备    注</w:t>
            </w:r>
          </w:p>
        </w:tc>
      </w:tr>
      <w:tr w14:paraId="5AC0BD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2"/>
          <w:wBefore w:w="954" w:type="dxa"/>
          <w:trHeight w:val="317" w:hRule="atLeast"/>
          <w:jc w:val="center"/>
        </w:trPr>
        <w:tc>
          <w:tcPr>
            <w:tcW w:w="809" w:type="dxa"/>
            <w:vMerge w:val="restart"/>
            <w:tcBorders>
              <w:bottom w:val="nil"/>
            </w:tcBorders>
            <w:textDirection w:val="tbRlV"/>
            <w:vAlign w:val="top"/>
          </w:tcPr>
          <w:p w14:paraId="58167368">
            <w:pPr>
              <w:bidi w:val="0"/>
              <w:rPr>
                <w:highlight w:val="none"/>
              </w:rPr>
            </w:pPr>
            <w:r>
              <w:rPr>
                <w:highlight w:val="none"/>
              </w:rPr>
              <w:t>法 律 法 规</w:t>
            </w:r>
          </w:p>
        </w:tc>
        <w:tc>
          <w:tcPr>
            <w:tcW w:w="4624" w:type="dxa"/>
            <w:gridSpan w:val="2"/>
            <w:vAlign w:val="top"/>
          </w:tcPr>
          <w:p w14:paraId="1347456F">
            <w:pPr>
              <w:bidi w:val="0"/>
              <w:ind w:left="0" w:leftChars="0" w:firstLine="0" w:firstLineChars="0"/>
              <w:rPr>
                <w:highlight w:val="none"/>
              </w:rPr>
            </w:pPr>
            <w:r>
              <w:rPr>
                <w:highlight w:val="none"/>
              </w:rPr>
              <w:t>《中华人民共和国合同法》</w:t>
            </w:r>
          </w:p>
        </w:tc>
        <w:tc>
          <w:tcPr>
            <w:tcW w:w="2978" w:type="dxa"/>
            <w:gridSpan w:val="2"/>
            <w:vAlign w:val="top"/>
          </w:tcPr>
          <w:p w14:paraId="4B8858D2">
            <w:pPr>
              <w:bidi w:val="0"/>
              <w:ind w:left="0" w:leftChars="0" w:firstLine="0" w:firstLineChars="0"/>
              <w:rPr>
                <w:highlight w:val="none"/>
              </w:rPr>
            </w:pPr>
            <w:r>
              <w:rPr>
                <w:highlight w:val="none"/>
              </w:rPr>
              <w:t>中华人民共和国主席令第15 号</w:t>
            </w:r>
          </w:p>
        </w:tc>
      </w:tr>
      <w:tr w14:paraId="43C42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2"/>
          <w:wBefore w:w="954" w:type="dxa"/>
          <w:trHeight w:val="316" w:hRule="atLeast"/>
          <w:jc w:val="center"/>
        </w:trPr>
        <w:tc>
          <w:tcPr>
            <w:tcW w:w="809" w:type="dxa"/>
            <w:vMerge w:val="continue"/>
            <w:tcBorders>
              <w:top w:val="nil"/>
              <w:bottom w:val="nil"/>
            </w:tcBorders>
            <w:textDirection w:val="tbRlV"/>
            <w:vAlign w:val="top"/>
          </w:tcPr>
          <w:p w14:paraId="18378700">
            <w:pPr>
              <w:bidi w:val="0"/>
              <w:rPr>
                <w:highlight w:val="none"/>
              </w:rPr>
            </w:pPr>
          </w:p>
        </w:tc>
        <w:tc>
          <w:tcPr>
            <w:tcW w:w="4624" w:type="dxa"/>
            <w:gridSpan w:val="2"/>
            <w:vAlign w:val="top"/>
          </w:tcPr>
          <w:p w14:paraId="3F5D9C62">
            <w:pPr>
              <w:bidi w:val="0"/>
              <w:ind w:left="0" w:leftChars="0" w:firstLine="0" w:firstLineChars="0"/>
              <w:rPr>
                <w:highlight w:val="none"/>
              </w:rPr>
            </w:pPr>
            <w:r>
              <w:rPr>
                <w:highlight w:val="none"/>
              </w:rPr>
              <w:t>《中华人民共和国招投标法》</w:t>
            </w:r>
          </w:p>
        </w:tc>
        <w:tc>
          <w:tcPr>
            <w:tcW w:w="2978" w:type="dxa"/>
            <w:gridSpan w:val="2"/>
            <w:vAlign w:val="top"/>
          </w:tcPr>
          <w:p w14:paraId="4D9EF540">
            <w:pPr>
              <w:bidi w:val="0"/>
              <w:ind w:left="0" w:leftChars="0" w:firstLine="0" w:firstLineChars="0"/>
              <w:rPr>
                <w:highlight w:val="none"/>
              </w:rPr>
            </w:pPr>
            <w:r>
              <w:rPr>
                <w:highlight w:val="none"/>
              </w:rPr>
              <w:t>中华人民共和国主席令第21 号</w:t>
            </w:r>
          </w:p>
        </w:tc>
      </w:tr>
      <w:tr w14:paraId="39345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2"/>
          <w:wBefore w:w="954" w:type="dxa"/>
          <w:trHeight w:val="317" w:hRule="atLeast"/>
          <w:jc w:val="center"/>
        </w:trPr>
        <w:tc>
          <w:tcPr>
            <w:tcW w:w="809" w:type="dxa"/>
            <w:vMerge w:val="continue"/>
            <w:tcBorders>
              <w:top w:val="nil"/>
              <w:bottom w:val="nil"/>
            </w:tcBorders>
            <w:textDirection w:val="tbRlV"/>
            <w:vAlign w:val="top"/>
          </w:tcPr>
          <w:p w14:paraId="142149B0">
            <w:pPr>
              <w:bidi w:val="0"/>
              <w:rPr>
                <w:highlight w:val="none"/>
              </w:rPr>
            </w:pPr>
          </w:p>
        </w:tc>
        <w:tc>
          <w:tcPr>
            <w:tcW w:w="4624" w:type="dxa"/>
            <w:gridSpan w:val="2"/>
            <w:vAlign w:val="top"/>
          </w:tcPr>
          <w:p w14:paraId="048465B4">
            <w:pPr>
              <w:bidi w:val="0"/>
              <w:ind w:left="0" w:leftChars="0" w:firstLine="0" w:firstLineChars="0"/>
              <w:rPr>
                <w:highlight w:val="none"/>
              </w:rPr>
            </w:pPr>
            <w:r>
              <w:rPr>
                <w:highlight w:val="none"/>
              </w:rPr>
              <w:t>《中华人民共和国环境保护法》</w:t>
            </w:r>
          </w:p>
        </w:tc>
        <w:tc>
          <w:tcPr>
            <w:tcW w:w="2978" w:type="dxa"/>
            <w:gridSpan w:val="2"/>
            <w:vAlign w:val="top"/>
          </w:tcPr>
          <w:p w14:paraId="14EC9E3F">
            <w:pPr>
              <w:bidi w:val="0"/>
              <w:ind w:left="0" w:leftChars="0" w:firstLine="0" w:firstLineChars="0"/>
              <w:rPr>
                <w:highlight w:val="none"/>
              </w:rPr>
            </w:pPr>
            <w:r>
              <w:rPr>
                <w:highlight w:val="none"/>
              </w:rPr>
              <w:t>中华人民共和国主席令第 23 号</w:t>
            </w:r>
          </w:p>
        </w:tc>
      </w:tr>
      <w:tr w14:paraId="4AAF5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2"/>
          <w:wBefore w:w="954" w:type="dxa"/>
          <w:trHeight w:val="316" w:hRule="atLeast"/>
          <w:jc w:val="center"/>
        </w:trPr>
        <w:tc>
          <w:tcPr>
            <w:tcW w:w="809" w:type="dxa"/>
            <w:vMerge w:val="continue"/>
            <w:tcBorders>
              <w:top w:val="nil"/>
              <w:bottom w:val="nil"/>
            </w:tcBorders>
            <w:textDirection w:val="tbRlV"/>
            <w:vAlign w:val="top"/>
          </w:tcPr>
          <w:p w14:paraId="4249C405">
            <w:pPr>
              <w:bidi w:val="0"/>
              <w:rPr>
                <w:highlight w:val="none"/>
              </w:rPr>
            </w:pPr>
          </w:p>
        </w:tc>
        <w:tc>
          <w:tcPr>
            <w:tcW w:w="4624" w:type="dxa"/>
            <w:gridSpan w:val="2"/>
            <w:vAlign w:val="top"/>
          </w:tcPr>
          <w:p w14:paraId="1568679D">
            <w:pPr>
              <w:bidi w:val="0"/>
              <w:ind w:left="0" w:leftChars="0" w:firstLine="0" w:firstLineChars="0"/>
              <w:rPr>
                <w:highlight w:val="none"/>
              </w:rPr>
            </w:pPr>
            <w:r>
              <w:rPr>
                <w:highlight w:val="none"/>
              </w:rPr>
              <w:t>《中华人民共和国土地管理法》</w:t>
            </w:r>
          </w:p>
        </w:tc>
        <w:tc>
          <w:tcPr>
            <w:tcW w:w="2978" w:type="dxa"/>
            <w:gridSpan w:val="2"/>
            <w:vAlign w:val="top"/>
          </w:tcPr>
          <w:p w14:paraId="0FC174D4">
            <w:pPr>
              <w:bidi w:val="0"/>
              <w:ind w:left="0" w:leftChars="0" w:firstLine="0" w:firstLineChars="0"/>
              <w:rPr>
                <w:highlight w:val="none"/>
              </w:rPr>
            </w:pPr>
            <w:r>
              <w:rPr>
                <w:highlight w:val="none"/>
              </w:rPr>
              <w:t>中华人民共和国主席令第 28 号</w:t>
            </w:r>
          </w:p>
        </w:tc>
      </w:tr>
      <w:tr w14:paraId="484398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2"/>
          <w:wBefore w:w="954" w:type="dxa"/>
          <w:trHeight w:val="316" w:hRule="atLeast"/>
          <w:jc w:val="center"/>
        </w:trPr>
        <w:tc>
          <w:tcPr>
            <w:tcW w:w="809" w:type="dxa"/>
            <w:vMerge w:val="continue"/>
            <w:tcBorders>
              <w:top w:val="nil"/>
              <w:bottom w:val="nil"/>
            </w:tcBorders>
            <w:textDirection w:val="tbRlV"/>
            <w:vAlign w:val="top"/>
          </w:tcPr>
          <w:p w14:paraId="4FEB8AB6">
            <w:pPr>
              <w:bidi w:val="0"/>
              <w:rPr>
                <w:highlight w:val="none"/>
              </w:rPr>
            </w:pPr>
          </w:p>
        </w:tc>
        <w:tc>
          <w:tcPr>
            <w:tcW w:w="4624" w:type="dxa"/>
            <w:gridSpan w:val="2"/>
            <w:vAlign w:val="top"/>
          </w:tcPr>
          <w:p w14:paraId="4299F2D6">
            <w:pPr>
              <w:bidi w:val="0"/>
              <w:ind w:left="0" w:leftChars="0" w:firstLine="0" w:firstLineChars="0"/>
              <w:rPr>
                <w:highlight w:val="none"/>
              </w:rPr>
            </w:pPr>
            <w:r>
              <w:rPr>
                <w:highlight w:val="none"/>
              </w:rPr>
              <w:t>《中华人民共和国水土保持法》</w:t>
            </w:r>
          </w:p>
        </w:tc>
        <w:tc>
          <w:tcPr>
            <w:tcW w:w="2978" w:type="dxa"/>
            <w:gridSpan w:val="2"/>
            <w:vAlign w:val="top"/>
          </w:tcPr>
          <w:p w14:paraId="3CB01AF8">
            <w:pPr>
              <w:bidi w:val="0"/>
              <w:ind w:left="0" w:leftChars="0" w:firstLine="0" w:firstLineChars="0"/>
              <w:rPr>
                <w:highlight w:val="none"/>
              </w:rPr>
            </w:pPr>
            <w:r>
              <w:rPr>
                <w:highlight w:val="none"/>
              </w:rPr>
              <w:t>中华人民共和国主席令第 39 号</w:t>
            </w:r>
          </w:p>
        </w:tc>
      </w:tr>
      <w:tr w14:paraId="784995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2"/>
          <w:wBefore w:w="954" w:type="dxa"/>
          <w:trHeight w:val="317" w:hRule="atLeast"/>
          <w:jc w:val="center"/>
        </w:trPr>
        <w:tc>
          <w:tcPr>
            <w:tcW w:w="809" w:type="dxa"/>
            <w:vMerge w:val="continue"/>
            <w:tcBorders>
              <w:top w:val="nil"/>
              <w:bottom w:val="nil"/>
            </w:tcBorders>
            <w:textDirection w:val="tbRlV"/>
            <w:vAlign w:val="top"/>
          </w:tcPr>
          <w:p w14:paraId="2468890B">
            <w:pPr>
              <w:bidi w:val="0"/>
              <w:rPr>
                <w:highlight w:val="none"/>
              </w:rPr>
            </w:pPr>
          </w:p>
        </w:tc>
        <w:tc>
          <w:tcPr>
            <w:tcW w:w="4624" w:type="dxa"/>
            <w:gridSpan w:val="2"/>
            <w:vAlign w:val="top"/>
          </w:tcPr>
          <w:p w14:paraId="0E4088E0">
            <w:pPr>
              <w:bidi w:val="0"/>
              <w:ind w:left="0" w:leftChars="0" w:firstLine="0" w:firstLineChars="0"/>
              <w:rPr>
                <w:highlight w:val="none"/>
              </w:rPr>
            </w:pPr>
            <w:r>
              <w:rPr>
                <w:highlight w:val="none"/>
              </w:rPr>
              <w:t>《中华人民共和国电力法》</w:t>
            </w:r>
          </w:p>
        </w:tc>
        <w:tc>
          <w:tcPr>
            <w:tcW w:w="2978" w:type="dxa"/>
            <w:gridSpan w:val="2"/>
            <w:vAlign w:val="top"/>
          </w:tcPr>
          <w:p w14:paraId="154DBB9D">
            <w:pPr>
              <w:bidi w:val="0"/>
              <w:ind w:left="0" w:leftChars="0" w:firstLine="0" w:firstLineChars="0"/>
              <w:rPr>
                <w:highlight w:val="none"/>
              </w:rPr>
            </w:pPr>
            <w:r>
              <w:rPr>
                <w:highlight w:val="none"/>
              </w:rPr>
              <w:t>中华人民共和国主席令第 60 号</w:t>
            </w:r>
          </w:p>
        </w:tc>
      </w:tr>
      <w:tr w14:paraId="40B96B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2"/>
          <w:wBefore w:w="954" w:type="dxa"/>
          <w:trHeight w:val="316" w:hRule="atLeast"/>
          <w:jc w:val="center"/>
        </w:trPr>
        <w:tc>
          <w:tcPr>
            <w:tcW w:w="809" w:type="dxa"/>
            <w:vMerge w:val="continue"/>
            <w:tcBorders>
              <w:top w:val="nil"/>
              <w:bottom w:val="nil"/>
            </w:tcBorders>
            <w:textDirection w:val="tbRlV"/>
            <w:vAlign w:val="top"/>
          </w:tcPr>
          <w:p w14:paraId="474DF109">
            <w:pPr>
              <w:bidi w:val="0"/>
              <w:rPr>
                <w:highlight w:val="none"/>
              </w:rPr>
            </w:pPr>
          </w:p>
        </w:tc>
        <w:tc>
          <w:tcPr>
            <w:tcW w:w="4624" w:type="dxa"/>
            <w:gridSpan w:val="2"/>
            <w:vAlign w:val="top"/>
          </w:tcPr>
          <w:p w14:paraId="33E53FF2">
            <w:pPr>
              <w:bidi w:val="0"/>
              <w:ind w:left="0" w:leftChars="0" w:firstLine="0" w:firstLineChars="0"/>
              <w:rPr>
                <w:highlight w:val="none"/>
              </w:rPr>
            </w:pPr>
            <w:r>
              <w:rPr>
                <w:highlight w:val="none"/>
              </w:rPr>
              <w:t>《中华人民共和国安全生产法》</w:t>
            </w:r>
          </w:p>
        </w:tc>
        <w:tc>
          <w:tcPr>
            <w:tcW w:w="2978" w:type="dxa"/>
            <w:gridSpan w:val="2"/>
            <w:vAlign w:val="top"/>
          </w:tcPr>
          <w:p w14:paraId="021FBF32">
            <w:pPr>
              <w:bidi w:val="0"/>
              <w:ind w:left="0" w:leftChars="0" w:firstLine="0" w:firstLineChars="0"/>
              <w:rPr>
                <w:highlight w:val="none"/>
              </w:rPr>
            </w:pPr>
            <w:r>
              <w:rPr>
                <w:highlight w:val="none"/>
              </w:rPr>
              <w:t>中华人民共和国主席令第 70 号</w:t>
            </w:r>
          </w:p>
        </w:tc>
      </w:tr>
      <w:tr w14:paraId="3CEF58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2"/>
          <w:wBefore w:w="954" w:type="dxa"/>
          <w:trHeight w:val="317" w:hRule="atLeast"/>
          <w:jc w:val="center"/>
        </w:trPr>
        <w:tc>
          <w:tcPr>
            <w:tcW w:w="809" w:type="dxa"/>
            <w:vMerge w:val="continue"/>
            <w:tcBorders>
              <w:top w:val="nil"/>
              <w:bottom w:val="nil"/>
            </w:tcBorders>
            <w:textDirection w:val="tbRlV"/>
            <w:vAlign w:val="top"/>
          </w:tcPr>
          <w:p w14:paraId="42BDC5C3">
            <w:pPr>
              <w:bidi w:val="0"/>
              <w:rPr>
                <w:highlight w:val="none"/>
              </w:rPr>
            </w:pPr>
          </w:p>
        </w:tc>
        <w:tc>
          <w:tcPr>
            <w:tcW w:w="4624" w:type="dxa"/>
            <w:gridSpan w:val="2"/>
            <w:vAlign w:val="top"/>
          </w:tcPr>
          <w:p w14:paraId="4862A60C">
            <w:pPr>
              <w:bidi w:val="0"/>
              <w:ind w:left="0" w:leftChars="0" w:firstLine="0" w:firstLineChars="0"/>
              <w:rPr>
                <w:highlight w:val="none"/>
              </w:rPr>
            </w:pPr>
            <w:r>
              <w:rPr>
                <w:highlight w:val="none"/>
              </w:rPr>
              <w:t>《中华人民共和国建筑法》</w:t>
            </w:r>
          </w:p>
        </w:tc>
        <w:tc>
          <w:tcPr>
            <w:tcW w:w="2978" w:type="dxa"/>
            <w:gridSpan w:val="2"/>
            <w:vAlign w:val="top"/>
          </w:tcPr>
          <w:p w14:paraId="40C5FCCF">
            <w:pPr>
              <w:bidi w:val="0"/>
              <w:ind w:left="0" w:leftChars="0" w:firstLine="0" w:firstLineChars="0"/>
              <w:rPr>
                <w:highlight w:val="none"/>
              </w:rPr>
            </w:pPr>
            <w:r>
              <w:rPr>
                <w:highlight w:val="none"/>
              </w:rPr>
              <w:t>中华人民共和国主席令第 91 号</w:t>
            </w:r>
          </w:p>
        </w:tc>
      </w:tr>
      <w:tr w14:paraId="57B0DB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Before w:val="2"/>
          <w:wBefore w:w="954" w:type="dxa"/>
          <w:trHeight w:val="319" w:hRule="atLeast"/>
          <w:jc w:val="center"/>
        </w:trPr>
        <w:tc>
          <w:tcPr>
            <w:tcW w:w="809" w:type="dxa"/>
            <w:vMerge w:val="continue"/>
            <w:tcBorders>
              <w:top w:val="nil"/>
            </w:tcBorders>
            <w:textDirection w:val="tbRlV"/>
            <w:vAlign w:val="top"/>
          </w:tcPr>
          <w:p w14:paraId="2D74A479">
            <w:pPr>
              <w:bidi w:val="0"/>
              <w:rPr>
                <w:highlight w:val="none"/>
              </w:rPr>
            </w:pPr>
          </w:p>
        </w:tc>
        <w:tc>
          <w:tcPr>
            <w:tcW w:w="4624" w:type="dxa"/>
            <w:gridSpan w:val="2"/>
            <w:vAlign w:val="top"/>
          </w:tcPr>
          <w:p w14:paraId="0CD84E88">
            <w:pPr>
              <w:bidi w:val="0"/>
              <w:ind w:left="0" w:leftChars="0" w:firstLine="0" w:firstLineChars="0"/>
              <w:rPr>
                <w:highlight w:val="none"/>
              </w:rPr>
            </w:pPr>
            <w:r>
              <w:rPr>
                <w:highlight w:val="none"/>
              </w:rPr>
              <w:t>《建筑工程施工发包与承包计价管理办法》</w:t>
            </w:r>
          </w:p>
        </w:tc>
        <w:tc>
          <w:tcPr>
            <w:tcW w:w="2978" w:type="dxa"/>
            <w:gridSpan w:val="2"/>
            <w:vAlign w:val="top"/>
          </w:tcPr>
          <w:p w14:paraId="22382B1C">
            <w:pPr>
              <w:bidi w:val="0"/>
              <w:ind w:left="0" w:leftChars="0" w:firstLine="0" w:firstLineChars="0"/>
              <w:rPr>
                <w:highlight w:val="none"/>
              </w:rPr>
            </w:pPr>
            <w:r>
              <w:rPr>
                <w:highlight w:val="none"/>
              </w:rPr>
              <w:t>中华人民共和国建设部令第107号</w:t>
            </w:r>
          </w:p>
        </w:tc>
      </w:tr>
      <w:tr w14:paraId="160F8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8" w:hRule="atLeast"/>
          <w:jc w:val="center"/>
        </w:trPr>
        <w:tc>
          <w:tcPr>
            <w:tcW w:w="811" w:type="dxa"/>
            <w:vMerge w:val="restart"/>
            <w:tcBorders>
              <w:top w:val="nil"/>
            </w:tcBorders>
            <w:vAlign w:val="top"/>
          </w:tcPr>
          <w:p w14:paraId="3EA38A5C">
            <w:pPr>
              <w:bidi w:val="0"/>
              <w:rPr>
                <w:highlight w:val="none"/>
              </w:rPr>
            </w:pPr>
          </w:p>
        </w:tc>
        <w:tc>
          <w:tcPr>
            <w:tcW w:w="4622" w:type="dxa"/>
            <w:gridSpan w:val="3"/>
            <w:vAlign w:val="top"/>
          </w:tcPr>
          <w:p w14:paraId="189F8985">
            <w:pPr>
              <w:bidi w:val="0"/>
              <w:ind w:left="0" w:leftChars="0" w:firstLine="0" w:firstLineChars="0"/>
              <w:rPr>
                <w:highlight w:val="none"/>
              </w:rPr>
            </w:pPr>
            <w:r>
              <w:rPr>
                <w:highlight w:val="none"/>
              </w:rPr>
              <w:t>《建设项目环境保护条例》</w:t>
            </w:r>
          </w:p>
        </w:tc>
        <w:tc>
          <w:tcPr>
            <w:tcW w:w="2975" w:type="dxa"/>
            <w:gridSpan w:val="2"/>
            <w:vAlign w:val="top"/>
          </w:tcPr>
          <w:p w14:paraId="3347771C">
            <w:pPr>
              <w:bidi w:val="0"/>
              <w:ind w:left="0" w:leftChars="0" w:firstLine="0" w:firstLineChars="0"/>
              <w:rPr>
                <w:highlight w:val="none"/>
              </w:rPr>
            </w:pPr>
            <w:r>
              <w:rPr>
                <w:highlight w:val="none"/>
              </w:rPr>
              <w:t>中华人民共和国国务院令第253号</w:t>
            </w:r>
          </w:p>
        </w:tc>
      </w:tr>
      <w:tr w14:paraId="298DF6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9" w:hRule="atLeast"/>
          <w:jc w:val="center"/>
        </w:trPr>
        <w:tc>
          <w:tcPr>
            <w:tcW w:w="811" w:type="dxa"/>
            <w:vMerge w:val="continue"/>
            <w:tcBorders>
              <w:top w:val="nil"/>
              <w:bottom w:val="nil"/>
            </w:tcBorders>
            <w:vAlign w:val="top"/>
          </w:tcPr>
          <w:p w14:paraId="139A1DF8">
            <w:pPr>
              <w:bidi w:val="0"/>
              <w:rPr>
                <w:highlight w:val="none"/>
              </w:rPr>
            </w:pPr>
          </w:p>
        </w:tc>
        <w:tc>
          <w:tcPr>
            <w:tcW w:w="4622" w:type="dxa"/>
            <w:gridSpan w:val="3"/>
            <w:vAlign w:val="top"/>
          </w:tcPr>
          <w:p w14:paraId="28E76546">
            <w:pPr>
              <w:bidi w:val="0"/>
              <w:ind w:left="0" w:leftChars="0" w:firstLine="0" w:firstLineChars="0"/>
              <w:rPr>
                <w:highlight w:val="none"/>
              </w:rPr>
            </w:pPr>
            <w:r>
              <w:rPr>
                <w:highlight w:val="none"/>
              </w:rPr>
              <w:t>《中华人民共和国土地管理法实施条例》</w:t>
            </w:r>
          </w:p>
        </w:tc>
        <w:tc>
          <w:tcPr>
            <w:tcW w:w="2975" w:type="dxa"/>
            <w:gridSpan w:val="2"/>
            <w:vAlign w:val="top"/>
          </w:tcPr>
          <w:p w14:paraId="450088CB">
            <w:pPr>
              <w:bidi w:val="0"/>
              <w:ind w:left="0" w:leftChars="0" w:firstLine="0" w:firstLineChars="0"/>
              <w:rPr>
                <w:highlight w:val="none"/>
              </w:rPr>
            </w:pPr>
            <w:r>
              <w:rPr>
                <w:highlight w:val="none"/>
              </w:rPr>
              <w:t>中华人民共和国国务院令第256号</w:t>
            </w:r>
          </w:p>
        </w:tc>
      </w:tr>
      <w:tr w14:paraId="03328C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8" w:hRule="atLeast"/>
          <w:jc w:val="center"/>
        </w:trPr>
        <w:tc>
          <w:tcPr>
            <w:tcW w:w="811" w:type="dxa"/>
            <w:vMerge w:val="continue"/>
            <w:tcBorders>
              <w:top w:val="nil"/>
              <w:bottom w:val="nil"/>
            </w:tcBorders>
            <w:vAlign w:val="top"/>
          </w:tcPr>
          <w:p w14:paraId="0BD1B6D0">
            <w:pPr>
              <w:bidi w:val="0"/>
              <w:rPr>
                <w:highlight w:val="none"/>
              </w:rPr>
            </w:pPr>
          </w:p>
        </w:tc>
        <w:tc>
          <w:tcPr>
            <w:tcW w:w="4622" w:type="dxa"/>
            <w:gridSpan w:val="3"/>
            <w:vAlign w:val="top"/>
          </w:tcPr>
          <w:p w14:paraId="64C7D656">
            <w:pPr>
              <w:bidi w:val="0"/>
              <w:ind w:left="0" w:leftChars="0" w:firstLine="0" w:firstLineChars="0"/>
              <w:rPr>
                <w:highlight w:val="none"/>
              </w:rPr>
            </w:pPr>
            <w:r>
              <w:rPr>
                <w:highlight w:val="none"/>
              </w:rPr>
              <w:t>《建设工程质量管理条例》</w:t>
            </w:r>
          </w:p>
        </w:tc>
        <w:tc>
          <w:tcPr>
            <w:tcW w:w="2975" w:type="dxa"/>
            <w:gridSpan w:val="2"/>
            <w:vAlign w:val="top"/>
          </w:tcPr>
          <w:p w14:paraId="292072BD">
            <w:pPr>
              <w:bidi w:val="0"/>
              <w:ind w:left="0" w:leftChars="0" w:firstLine="0" w:firstLineChars="0"/>
              <w:rPr>
                <w:highlight w:val="none"/>
              </w:rPr>
            </w:pPr>
            <w:r>
              <w:rPr>
                <w:highlight w:val="none"/>
              </w:rPr>
              <w:t>中华人民共和国国务院令第279号</w:t>
            </w:r>
          </w:p>
        </w:tc>
      </w:tr>
      <w:tr w14:paraId="13AEDC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9" w:hRule="atLeast"/>
          <w:jc w:val="center"/>
        </w:trPr>
        <w:tc>
          <w:tcPr>
            <w:tcW w:w="811" w:type="dxa"/>
            <w:vMerge w:val="continue"/>
            <w:tcBorders>
              <w:top w:val="nil"/>
              <w:bottom w:val="nil"/>
            </w:tcBorders>
            <w:vAlign w:val="top"/>
          </w:tcPr>
          <w:p w14:paraId="79055054">
            <w:pPr>
              <w:bidi w:val="0"/>
              <w:rPr>
                <w:highlight w:val="none"/>
              </w:rPr>
            </w:pPr>
          </w:p>
        </w:tc>
        <w:tc>
          <w:tcPr>
            <w:tcW w:w="4622" w:type="dxa"/>
            <w:gridSpan w:val="3"/>
            <w:vAlign w:val="top"/>
          </w:tcPr>
          <w:p w14:paraId="4E01E074">
            <w:pPr>
              <w:bidi w:val="0"/>
              <w:ind w:left="0" w:leftChars="0" w:firstLine="0" w:firstLineChars="0"/>
              <w:rPr>
                <w:highlight w:val="none"/>
              </w:rPr>
            </w:pPr>
            <w:r>
              <w:rPr>
                <w:highlight w:val="none"/>
              </w:rPr>
              <w:t>《建设工程安全生产管理条例》</w:t>
            </w:r>
          </w:p>
        </w:tc>
        <w:tc>
          <w:tcPr>
            <w:tcW w:w="2975" w:type="dxa"/>
            <w:gridSpan w:val="2"/>
            <w:vAlign w:val="top"/>
          </w:tcPr>
          <w:p w14:paraId="4596FADF">
            <w:pPr>
              <w:bidi w:val="0"/>
              <w:ind w:left="0" w:leftChars="0" w:firstLine="0" w:firstLineChars="0"/>
              <w:rPr>
                <w:highlight w:val="none"/>
              </w:rPr>
            </w:pPr>
            <w:r>
              <w:rPr>
                <w:highlight w:val="none"/>
              </w:rPr>
              <w:t>中华人民共和国国务院令第393号</w:t>
            </w:r>
          </w:p>
        </w:tc>
      </w:tr>
      <w:tr w14:paraId="119450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9" w:hRule="atLeast"/>
          <w:jc w:val="center"/>
        </w:trPr>
        <w:tc>
          <w:tcPr>
            <w:tcW w:w="811" w:type="dxa"/>
            <w:vMerge w:val="continue"/>
            <w:tcBorders>
              <w:top w:val="nil"/>
              <w:bottom w:val="nil"/>
            </w:tcBorders>
            <w:vAlign w:val="top"/>
          </w:tcPr>
          <w:p w14:paraId="373B73D2">
            <w:pPr>
              <w:bidi w:val="0"/>
              <w:rPr>
                <w:highlight w:val="none"/>
              </w:rPr>
            </w:pPr>
          </w:p>
        </w:tc>
        <w:tc>
          <w:tcPr>
            <w:tcW w:w="4622" w:type="dxa"/>
            <w:gridSpan w:val="3"/>
            <w:vAlign w:val="top"/>
          </w:tcPr>
          <w:p w14:paraId="6DF0E25C">
            <w:pPr>
              <w:bidi w:val="0"/>
              <w:ind w:left="0" w:leftChars="0" w:firstLine="0" w:firstLineChars="0"/>
              <w:rPr>
                <w:highlight w:val="none"/>
              </w:rPr>
            </w:pPr>
            <w:r>
              <w:rPr>
                <w:highlight w:val="none"/>
              </w:rPr>
              <w:t>《生产安全事故报告和调查处理条例》</w:t>
            </w:r>
          </w:p>
        </w:tc>
        <w:tc>
          <w:tcPr>
            <w:tcW w:w="2975" w:type="dxa"/>
            <w:gridSpan w:val="2"/>
            <w:vAlign w:val="top"/>
          </w:tcPr>
          <w:p w14:paraId="510F0CE2">
            <w:pPr>
              <w:bidi w:val="0"/>
              <w:ind w:left="0" w:leftChars="0" w:firstLine="0" w:firstLineChars="0"/>
              <w:rPr>
                <w:highlight w:val="none"/>
              </w:rPr>
            </w:pPr>
            <w:r>
              <w:rPr>
                <w:highlight w:val="none"/>
              </w:rPr>
              <w:t>中华人民共和国国务院令第493号</w:t>
            </w:r>
          </w:p>
        </w:tc>
      </w:tr>
      <w:tr w14:paraId="1E72E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8" w:hRule="atLeast"/>
          <w:jc w:val="center"/>
        </w:trPr>
        <w:tc>
          <w:tcPr>
            <w:tcW w:w="811" w:type="dxa"/>
            <w:vMerge w:val="continue"/>
            <w:tcBorders>
              <w:top w:val="nil"/>
            </w:tcBorders>
            <w:vAlign w:val="top"/>
          </w:tcPr>
          <w:p w14:paraId="3D814786">
            <w:pPr>
              <w:bidi w:val="0"/>
              <w:rPr>
                <w:highlight w:val="none"/>
              </w:rPr>
            </w:pPr>
          </w:p>
        </w:tc>
        <w:tc>
          <w:tcPr>
            <w:tcW w:w="4622" w:type="dxa"/>
            <w:gridSpan w:val="3"/>
            <w:vAlign w:val="top"/>
          </w:tcPr>
          <w:p w14:paraId="281CB345">
            <w:pPr>
              <w:bidi w:val="0"/>
              <w:ind w:left="0" w:leftChars="0" w:firstLine="0" w:firstLineChars="0"/>
              <w:rPr>
                <w:highlight w:val="none"/>
              </w:rPr>
            </w:pPr>
            <w:r>
              <w:rPr>
                <w:highlight w:val="none"/>
              </w:rPr>
              <w:t>《建设项目用地预审管理办法》</w:t>
            </w:r>
          </w:p>
        </w:tc>
        <w:tc>
          <w:tcPr>
            <w:tcW w:w="2975" w:type="dxa"/>
            <w:gridSpan w:val="2"/>
            <w:vAlign w:val="top"/>
          </w:tcPr>
          <w:p w14:paraId="23AF6064">
            <w:pPr>
              <w:bidi w:val="0"/>
              <w:ind w:left="0" w:leftChars="0" w:firstLine="0" w:firstLineChars="0"/>
              <w:rPr>
                <w:highlight w:val="none"/>
              </w:rPr>
            </w:pPr>
            <w:r>
              <w:rPr>
                <w:highlight w:val="none"/>
              </w:rPr>
              <w:t>中华人民共和国国土资源部令第42号</w:t>
            </w:r>
          </w:p>
        </w:tc>
      </w:tr>
      <w:tr w14:paraId="098955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restart"/>
            <w:tcBorders>
              <w:bottom w:val="nil"/>
            </w:tcBorders>
            <w:textDirection w:val="tbRlV"/>
            <w:vAlign w:val="top"/>
          </w:tcPr>
          <w:p w14:paraId="393E7DC2">
            <w:pPr>
              <w:bidi w:val="0"/>
              <w:rPr>
                <w:highlight w:val="none"/>
              </w:rPr>
            </w:pPr>
            <w:r>
              <w:rPr>
                <w:highlight w:val="none"/>
              </w:rPr>
              <w:t>国 家 现 行 标 准 及 文 件 行 业 现 行 标 准 及 文件</w:t>
            </w:r>
          </w:p>
        </w:tc>
        <w:tc>
          <w:tcPr>
            <w:tcW w:w="4622" w:type="dxa"/>
            <w:gridSpan w:val="3"/>
            <w:vAlign w:val="top"/>
          </w:tcPr>
          <w:p w14:paraId="77C37392">
            <w:pPr>
              <w:bidi w:val="0"/>
              <w:ind w:left="0" w:leftChars="0" w:firstLine="0" w:firstLineChars="0"/>
              <w:rPr>
                <w:highlight w:val="none"/>
              </w:rPr>
            </w:pPr>
            <w:r>
              <w:rPr>
                <w:highlight w:val="none"/>
              </w:rPr>
              <w:t>《国家电网公司电力安全工作规程》</w:t>
            </w:r>
          </w:p>
        </w:tc>
        <w:tc>
          <w:tcPr>
            <w:tcW w:w="2975" w:type="dxa"/>
            <w:gridSpan w:val="2"/>
            <w:vAlign w:val="top"/>
          </w:tcPr>
          <w:p w14:paraId="05EFCD9C">
            <w:pPr>
              <w:bidi w:val="0"/>
              <w:rPr>
                <w:highlight w:val="none"/>
              </w:rPr>
            </w:pPr>
          </w:p>
        </w:tc>
      </w:tr>
      <w:tr w14:paraId="094D80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8" w:hRule="atLeast"/>
          <w:jc w:val="center"/>
        </w:trPr>
        <w:tc>
          <w:tcPr>
            <w:tcW w:w="811" w:type="dxa"/>
            <w:vMerge w:val="continue"/>
            <w:tcBorders>
              <w:top w:val="nil"/>
              <w:bottom w:val="nil"/>
            </w:tcBorders>
            <w:textDirection w:val="tbRlV"/>
            <w:vAlign w:val="top"/>
          </w:tcPr>
          <w:p w14:paraId="748F290F">
            <w:pPr>
              <w:bidi w:val="0"/>
              <w:rPr>
                <w:highlight w:val="none"/>
              </w:rPr>
            </w:pPr>
          </w:p>
        </w:tc>
        <w:tc>
          <w:tcPr>
            <w:tcW w:w="4622" w:type="dxa"/>
            <w:gridSpan w:val="3"/>
            <w:vAlign w:val="top"/>
          </w:tcPr>
          <w:p w14:paraId="7C045AF6">
            <w:pPr>
              <w:bidi w:val="0"/>
              <w:ind w:left="0" w:leftChars="0" w:firstLine="0" w:firstLineChars="0"/>
              <w:rPr>
                <w:highlight w:val="none"/>
              </w:rPr>
            </w:pPr>
            <w:r>
              <w:rPr>
                <w:highlight w:val="none"/>
              </w:rPr>
              <w:t>《国家电网有限公司十八项电网重大反事故措施</w:t>
            </w:r>
          </w:p>
          <w:p w14:paraId="384363F4">
            <w:pPr>
              <w:bidi w:val="0"/>
              <w:ind w:left="0" w:leftChars="0" w:firstLine="0" w:firstLineChars="0"/>
              <w:rPr>
                <w:highlight w:val="none"/>
              </w:rPr>
            </w:pPr>
            <w:r>
              <w:rPr>
                <w:highlight w:val="none"/>
              </w:rPr>
              <w:t>（2018 修订版）》</w:t>
            </w:r>
          </w:p>
        </w:tc>
        <w:tc>
          <w:tcPr>
            <w:tcW w:w="2975" w:type="dxa"/>
            <w:gridSpan w:val="2"/>
            <w:vAlign w:val="top"/>
          </w:tcPr>
          <w:p w14:paraId="4AA20A3E">
            <w:pPr>
              <w:bidi w:val="0"/>
              <w:rPr>
                <w:highlight w:val="none"/>
              </w:rPr>
            </w:pPr>
          </w:p>
        </w:tc>
      </w:tr>
      <w:tr w14:paraId="152F9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57C86DF3">
            <w:pPr>
              <w:bidi w:val="0"/>
              <w:rPr>
                <w:highlight w:val="none"/>
              </w:rPr>
            </w:pPr>
          </w:p>
        </w:tc>
        <w:tc>
          <w:tcPr>
            <w:tcW w:w="4622" w:type="dxa"/>
            <w:gridSpan w:val="3"/>
            <w:vAlign w:val="top"/>
          </w:tcPr>
          <w:p w14:paraId="6CFC4875">
            <w:pPr>
              <w:bidi w:val="0"/>
              <w:ind w:left="0" w:leftChars="0" w:firstLine="0" w:firstLineChars="0"/>
              <w:rPr>
                <w:highlight w:val="none"/>
              </w:rPr>
            </w:pPr>
            <w:r>
              <w:rPr>
                <w:highlight w:val="none"/>
              </w:rPr>
              <w:t>《国家电网有限公司配电网工程典型设计》</w:t>
            </w:r>
          </w:p>
        </w:tc>
        <w:tc>
          <w:tcPr>
            <w:tcW w:w="2975" w:type="dxa"/>
            <w:gridSpan w:val="2"/>
            <w:vAlign w:val="top"/>
          </w:tcPr>
          <w:p w14:paraId="0F948A81">
            <w:pPr>
              <w:bidi w:val="0"/>
              <w:rPr>
                <w:highlight w:val="none"/>
              </w:rPr>
            </w:pPr>
          </w:p>
        </w:tc>
      </w:tr>
      <w:tr w14:paraId="7EC00C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9" w:hRule="atLeast"/>
          <w:jc w:val="center"/>
        </w:trPr>
        <w:tc>
          <w:tcPr>
            <w:tcW w:w="811" w:type="dxa"/>
            <w:vMerge w:val="continue"/>
            <w:tcBorders>
              <w:top w:val="nil"/>
              <w:bottom w:val="nil"/>
            </w:tcBorders>
            <w:textDirection w:val="tbRlV"/>
            <w:vAlign w:val="top"/>
          </w:tcPr>
          <w:p w14:paraId="733352F2">
            <w:pPr>
              <w:bidi w:val="0"/>
              <w:rPr>
                <w:highlight w:val="none"/>
              </w:rPr>
            </w:pPr>
          </w:p>
        </w:tc>
        <w:tc>
          <w:tcPr>
            <w:tcW w:w="4622" w:type="dxa"/>
            <w:gridSpan w:val="3"/>
            <w:vAlign w:val="top"/>
          </w:tcPr>
          <w:p w14:paraId="0EB66022">
            <w:pPr>
              <w:bidi w:val="0"/>
              <w:ind w:left="0" w:leftChars="0" w:firstLine="0" w:firstLineChars="0"/>
              <w:rPr>
                <w:highlight w:val="none"/>
              </w:rPr>
            </w:pPr>
            <w:r>
              <w:rPr>
                <w:highlight w:val="none"/>
              </w:rPr>
              <w:t>电器装置安装工程 35kV 及以下架空电力线路施工及验收规范</w:t>
            </w:r>
          </w:p>
        </w:tc>
        <w:tc>
          <w:tcPr>
            <w:tcW w:w="2975" w:type="dxa"/>
            <w:gridSpan w:val="2"/>
            <w:vAlign w:val="top"/>
          </w:tcPr>
          <w:p w14:paraId="4E726808">
            <w:pPr>
              <w:bidi w:val="0"/>
              <w:ind w:left="0" w:leftChars="0" w:firstLine="0" w:firstLineChars="0"/>
              <w:rPr>
                <w:highlight w:val="none"/>
              </w:rPr>
            </w:pPr>
            <w:r>
              <w:rPr>
                <w:highlight w:val="none"/>
              </w:rPr>
              <w:t>GB 50173</w:t>
            </w:r>
          </w:p>
        </w:tc>
      </w:tr>
      <w:tr w14:paraId="08DED8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26BF5123">
            <w:pPr>
              <w:bidi w:val="0"/>
              <w:rPr>
                <w:highlight w:val="none"/>
              </w:rPr>
            </w:pPr>
          </w:p>
        </w:tc>
        <w:tc>
          <w:tcPr>
            <w:tcW w:w="4622" w:type="dxa"/>
            <w:gridSpan w:val="3"/>
            <w:vAlign w:val="top"/>
          </w:tcPr>
          <w:p w14:paraId="76B39258">
            <w:pPr>
              <w:bidi w:val="0"/>
              <w:ind w:left="0" w:leftChars="0" w:firstLine="0" w:firstLineChars="0"/>
              <w:rPr>
                <w:highlight w:val="none"/>
              </w:rPr>
            </w:pPr>
            <w:r>
              <w:rPr>
                <w:highlight w:val="none"/>
              </w:rPr>
              <w:t>电器装置安装工程质量检验及评定规程</w:t>
            </w:r>
          </w:p>
        </w:tc>
        <w:tc>
          <w:tcPr>
            <w:tcW w:w="2975" w:type="dxa"/>
            <w:gridSpan w:val="2"/>
            <w:vAlign w:val="top"/>
          </w:tcPr>
          <w:p w14:paraId="1132F05A">
            <w:pPr>
              <w:bidi w:val="0"/>
              <w:ind w:left="0" w:leftChars="0" w:firstLine="0" w:firstLineChars="0"/>
              <w:rPr>
                <w:highlight w:val="none"/>
              </w:rPr>
            </w:pPr>
            <w:r>
              <w:rPr>
                <w:highlight w:val="none"/>
              </w:rPr>
              <w:t>DL/T 5161</w:t>
            </w:r>
          </w:p>
        </w:tc>
      </w:tr>
      <w:tr w14:paraId="31289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2F8FE977">
            <w:pPr>
              <w:bidi w:val="0"/>
              <w:rPr>
                <w:highlight w:val="none"/>
              </w:rPr>
            </w:pPr>
          </w:p>
        </w:tc>
        <w:tc>
          <w:tcPr>
            <w:tcW w:w="4622" w:type="dxa"/>
            <w:gridSpan w:val="3"/>
            <w:vAlign w:val="top"/>
          </w:tcPr>
          <w:p w14:paraId="726A093A">
            <w:pPr>
              <w:bidi w:val="0"/>
              <w:ind w:left="0" w:leftChars="0" w:firstLine="0" w:firstLineChars="0"/>
              <w:rPr>
                <w:highlight w:val="none"/>
              </w:rPr>
            </w:pPr>
            <w:r>
              <w:rPr>
                <w:highlight w:val="none"/>
              </w:rPr>
              <w:t>高压输变电设备的绝缘配合</w:t>
            </w:r>
          </w:p>
        </w:tc>
        <w:tc>
          <w:tcPr>
            <w:tcW w:w="2975" w:type="dxa"/>
            <w:gridSpan w:val="2"/>
            <w:vAlign w:val="top"/>
          </w:tcPr>
          <w:p w14:paraId="62A66431">
            <w:pPr>
              <w:bidi w:val="0"/>
              <w:ind w:left="0" w:leftChars="0" w:firstLine="0" w:firstLineChars="0"/>
              <w:rPr>
                <w:highlight w:val="none"/>
              </w:rPr>
            </w:pPr>
            <w:r>
              <w:rPr>
                <w:highlight w:val="none"/>
              </w:rPr>
              <w:t>GB 311.1</w:t>
            </w:r>
          </w:p>
        </w:tc>
      </w:tr>
      <w:tr w14:paraId="757A90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1AF801A6">
            <w:pPr>
              <w:bidi w:val="0"/>
              <w:rPr>
                <w:highlight w:val="none"/>
              </w:rPr>
            </w:pPr>
          </w:p>
        </w:tc>
        <w:tc>
          <w:tcPr>
            <w:tcW w:w="4622" w:type="dxa"/>
            <w:gridSpan w:val="3"/>
            <w:vAlign w:val="top"/>
          </w:tcPr>
          <w:p w14:paraId="06A6C455">
            <w:pPr>
              <w:bidi w:val="0"/>
              <w:ind w:left="0" w:leftChars="0" w:firstLine="0" w:firstLineChars="0"/>
              <w:rPr>
                <w:highlight w:val="none"/>
              </w:rPr>
            </w:pPr>
            <w:r>
              <w:rPr>
                <w:highlight w:val="none"/>
              </w:rPr>
              <w:t>电磁式电压互感器</w:t>
            </w:r>
          </w:p>
        </w:tc>
        <w:tc>
          <w:tcPr>
            <w:tcW w:w="2975" w:type="dxa"/>
            <w:gridSpan w:val="2"/>
            <w:vAlign w:val="top"/>
          </w:tcPr>
          <w:p w14:paraId="451434F2">
            <w:pPr>
              <w:bidi w:val="0"/>
              <w:ind w:left="0" w:leftChars="0" w:firstLine="0" w:firstLineChars="0"/>
              <w:rPr>
                <w:highlight w:val="none"/>
              </w:rPr>
            </w:pPr>
            <w:r>
              <w:rPr>
                <w:highlight w:val="none"/>
              </w:rPr>
              <w:t>GB 1207</w:t>
            </w:r>
          </w:p>
        </w:tc>
      </w:tr>
      <w:tr w14:paraId="5B6EA4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083A2830">
            <w:pPr>
              <w:bidi w:val="0"/>
              <w:rPr>
                <w:highlight w:val="none"/>
              </w:rPr>
            </w:pPr>
          </w:p>
        </w:tc>
        <w:tc>
          <w:tcPr>
            <w:tcW w:w="4622" w:type="dxa"/>
            <w:gridSpan w:val="3"/>
            <w:vAlign w:val="top"/>
          </w:tcPr>
          <w:p w14:paraId="1A5B3D55">
            <w:pPr>
              <w:bidi w:val="0"/>
              <w:ind w:left="0" w:leftChars="0" w:firstLine="0" w:firstLineChars="0"/>
              <w:rPr>
                <w:highlight w:val="none"/>
              </w:rPr>
            </w:pPr>
            <w:r>
              <w:rPr>
                <w:highlight w:val="none"/>
              </w:rPr>
              <w:t>电流互感器</w:t>
            </w:r>
          </w:p>
        </w:tc>
        <w:tc>
          <w:tcPr>
            <w:tcW w:w="2975" w:type="dxa"/>
            <w:gridSpan w:val="2"/>
            <w:vAlign w:val="top"/>
          </w:tcPr>
          <w:p w14:paraId="40DB1C73">
            <w:pPr>
              <w:bidi w:val="0"/>
              <w:ind w:left="0" w:leftChars="0" w:firstLine="0" w:firstLineChars="0"/>
              <w:rPr>
                <w:highlight w:val="none"/>
              </w:rPr>
            </w:pPr>
            <w:r>
              <w:rPr>
                <w:highlight w:val="none"/>
              </w:rPr>
              <w:t>GB 1208</w:t>
            </w:r>
          </w:p>
        </w:tc>
      </w:tr>
      <w:tr w14:paraId="0D738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4126D0CF">
            <w:pPr>
              <w:bidi w:val="0"/>
              <w:rPr>
                <w:highlight w:val="none"/>
              </w:rPr>
            </w:pPr>
          </w:p>
        </w:tc>
        <w:tc>
          <w:tcPr>
            <w:tcW w:w="4622" w:type="dxa"/>
            <w:gridSpan w:val="3"/>
            <w:vAlign w:val="top"/>
          </w:tcPr>
          <w:p w14:paraId="20EC507C">
            <w:pPr>
              <w:bidi w:val="0"/>
              <w:ind w:left="0" w:leftChars="0" w:firstLine="0" w:firstLineChars="0"/>
              <w:rPr>
                <w:highlight w:val="none"/>
              </w:rPr>
            </w:pPr>
            <w:r>
              <w:rPr>
                <w:highlight w:val="none"/>
              </w:rPr>
              <w:t>高压交流断路器</w:t>
            </w:r>
          </w:p>
        </w:tc>
        <w:tc>
          <w:tcPr>
            <w:tcW w:w="2975" w:type="dxa"/>
            <w:gridSpan w:val="2"/>
            <w:vAlign w:val="top"/>
          </w:tcPr>
          <w:p w14:paraId="582142CF">
            <w:pPr>
              <w:bidi w:val="0"/>
              <w:ind w:left="0" w:leftChars="0" w:firstLine="0" w:firstLineChars="0"/>
              <w:rPr>
                <w:highlight w:val="none"/>
              </w:rPr>
            </w:pPr>
            <w:r>
              <w:rPr>
                <w:highlight w:val="none"/>
              </w:rPr>
              <w:t>GB 1984</w:t>
            </w:r>
          </w:p>
        </w:tc>
      </w:tr>
      <w:tr w14:paraId="2FC643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49AAB7D0">
            <w:pPr>
              <w:bidi w:val="0"/>
              <w:rPr>
                <w:highlight w:val="none"/>
              </w:rPr>
            </w:pPr>
          </w:p>
        </w:tc>
        <w:tc>
          <w:tcPr>
            <w:tcW w:w="4622" w:type="dxa"/>
            <w:gridSpan w:val="3"/>
            <w:vAlign w:val="top"/>
          </w:tcPr>
          <w:p w14:paraId="52ED4C01">
            <w:pPr>
              <w:bidi w:val="0"/>
              <w:ind w:left="0" w:leftChars="0" w:firstLine="0" w:firstLineChars="0"/>
              <w:rPr>
                <w:highlight w:val="none"/>
              </w:rPr>
            </w:pPr>
            <w:r>
              <w:rPr>
                <w:highlight w:val="none"/>
              </w:rPr>
              <w:t>高压交流隔离开关和接地开关</w:t>
            </w:r>
          </w:p>
        </w:tc>
        <w:tc>
          <w:tcPr>
            <w:tcW w:w="2975" w:type="dxa"/>
            <w:gridSpan w:val="2"/>
            <w:vAlign w:val="top"/>
          </w:tcPr>
          <w:p w14:paraId="69F6FC45">
            <w:pPr>
              <w:bidi w:val="0"/>
              <w:ind w:left="0" w:leftChars="0" w:firstLine="0" w:firstLineChars="0"/>
              <w:rPr>
                <w:highlight w:val="none"/>
              </w:rPr>
            </w:pPr>
            <w:r>
              <w:rPr>
                <w:highlight w:val="none"/>
              </w:rPr>
              <w:t>GB 1985</w:t>
            </w:r>
          </w:p>
        </w:tc>
      </w:tr>
      <w:tr w14:paraId="0059D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0FA042DC">
            <w:pPr>
              <w:bidi w:val="0"/>
              <w:rPr>
                <w:highlight w:val="none"/>
              </w:rPr>
            </w:pPr>
          </w:p>
        </w:tc>
        <w:tc>
          <w:tcPr>
            <w:tcW w:w="4622" w:type="dxa"/>
            <w:gridSpan w:val="3"/>
            <w:vAlign w:val="top"/>
          </w:tcPr>
          <w:p w14:paraId="3CC7164F">
            <w:pPr>
              <w:bidi w:val="0"/>
              <w:ind w:left="0" w:leftChars="0" w:firstLine="0" w:firstLineChars="0"/>
              <w:rPr>
                <w:highlight w:val="none"/>
              </w:rPr>
            </w:pPr>
            <w:r>
              <w:rPr>
                <w:highlight w:val="none"/>
              </w:rPr>
              <w:t>高压开关设备常温下的机械试验</w:t>
            </w:r>
          </w:p>
        </w:tc>
        <w:tc>
          <w:tcPr>
            <w:tcW w:w="2975" w:type="dxa"/>
            <w:gridSpan w:val="2"/>
            <w:vAlign w:val="top"/>
          </w:tcPr>
          <w:p w14:paraId="3DA2113F">
            <w:pPr>
              <w:bidi w:val="0"/>
              <w:ind w:left="0" w:leftChars="0" w:firstLine="0" w:firstLineChars="0"/>
              <w:rPr>
                <w:highlight w:val="none"/>
              </w:rPr>
            </w:pPr>
            <w:r>
              <w:rPr>
                <w:highlight w:val="none"/>
              </w:rPr>
              <w:t>GB 3309</w:t>
            </w:r>
          </w:p>
        </w:tc>
      </w:tr>
      <w:tr w14:paraId="68D93F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54BD7AAD">
            <w:pPr>
              <w:bidi w:val="0"/>
              <w:rPr>
                <w:highlight w:val="none"/>
              </w:rPr>
            </w:pPr>
          </w:p>
        </w:tc>
        <w:tc>
          <w:tcPr>
            <w:tcW w:w="4622" w:type="dxa"/>
            <w:gridSpan w:val="3"/>
            <w:vAlign w:val="top"/>
          </w:tcPr>
          <w:p w14:paraId="54534FD1">
            <w:pPr>
              <w:bidi w:val="0"/>
              <w:ind w:left="0" w:leftChars="0" w:firstLine="0" w:firstLineChars="0"/>
              <w:rPr>
                <w:highlight w:val="none"/>
              </w:rPr>
            </w:pPr>
            <w:r>
              <w:rPr>
                <w:highlight w:val="none"/>
              </w:rPr>
              <w:t>外壳防护等级</w:t>
            </w:r>
          </w:p>
        </w:tc>
        <w:tc>
          <w:tcPr>
            <w:tcW w:w="2975" w:type="dxa"/>
            <w:gridSpan w:val="2"/>
            <w:vAlign w:val="top"/>
          </w:tcPr>
          <w:p w14:paraId="52024706">
            <w:pPr>
              <w:bidi w:val="0"/>
              <w:ind w:left="0" w:leftChars="0" w:firstLine="0" w:firstLineChars="0"/>
              <w:rPr>
                <w:highlight w:val="none"/>
              </w:rPr>
            </w:pPr>
            <w:r>
              <w:rPr>
                <w:highlight w:val="none"/>
              </w:rPr>
              <w:t>GB 4208</w:t>
            </w:r>
          </w:p>
        </w:tc>
      </w:tr>
      <w:tr w14:paraId="4108C8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18CA152E">
            <w:pPr>
              <w:bidi w:val="0"/>
              <w:rPr>
                <w:highlight w:val="none"/>
              </w:rPr>
            </w:pPr>
          </w:p>
        </w:tc>
        <w:tc>
          <w:tcPr>
            <w:tcW w:w="4622" w:type="dxa"/>
            <w:gridSpan w:val="3"/>
            <w:vAlign w:val="top"/>
          </w:tcPr>
          <w:p w14:paraId="4848484D">
            <w:pPr>
              <w:bidi w:val="0"/>
              <w:ind w:left="0" w:leftChars="0" w:firstLine="0" w:firstLineChars="0"/>
              <w:rPr>
                <w:highlight w:val="none"/>
              </w:rPr>
            </w:pPr>
            <w:r>
              <w:rPr>
                <w:highlight w:val="none"/>
              </w:rPr>
              <w:t>电气装置安装工程电气设备交接试验标准</w:t>
            </w:r>
          </w:p>
        </w:tc>
        <w:tc>
          <w:tcPr>
            <w:tcW w:w="2975" w:type="dxa"/>
            <w:gridSpan w:val="2"/>
            <w:vAlign w:val="top"/>
          </w:tcPr>
          <w:p w14:paraId="4921FCF5">
            <w:pPr>
              <w:bidi w:val="0"/>
              <w:ind w:left="0" w:leftChars="0" w:firstLine="0" w:firstLineChars="0"/>
              <w:rPr>
                <w:highlight w:val="none"/>
              </w:rPr>
            </w:pPr>
            <w:r>
              <w:rPr>
                <w:highlight w:val="none"/>
              </w:rPr>
              <w:t>GB 50150</w:t>
            </w:r>
          </w:p>
        </w:tc>
      </w:tr>
      <w:tr w14:paraId="17ECE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197AA312">
            <w:pPr>
              <w:bidi w:val="0"/>
              <w:rPr>
                <w:highlight w:val="none"/>
              </w:rPr>
            </w:pPr>
          </w:p>
        </w:tc>
        <w:tc>
          <w:tcPr>
            <w:tcW w:w="4622" w:type="dxa"/>
            <w:gridSpan w:val="3"/>
            <w:vAlign w:val="top"/>
          </w:tcPr>
          <w:p w14:paraId="0E0460D3">
            <w:pPr>
              <w:bidi w:val="0"/>
              <w:ind w:left="0" w:leftChars="0" w:firstLine="0" w:firstLineChars="0"/>
              <w:rPr>
                <w:highlight w:val="none"/>
              </w:rPr>
            </w:pPr>
            <w:r>
              <w:rPr>
                <w:highlight w:val="none"/>
              </w:rPr>
              <w:t>高压开关设备和控制设备标准的共用技术要求</w:t>
            </w:r>
          </w:p>
        </w:tc>
        <w:tc>
          <w:tcPr>
            <w:tcW w:w="2975" w:type="dxa"/>
            <w:gridSpan w:val="2"/>
            <w:vAlign w:val="top"/>
          </w:tcPr>
          <w:p w14:paraId="42EF7818">
            <w:pPr>
              <w:bidi w:val="0"/>
              <w:ind w:left="0" w:leftChars="0" w:firstLine="0" w:firstLineChars="0"/>
              <w:rPr>
                <w:highlight w:val="none"/>
              </w:rPr>
            </w:pPr>
            <w:r>
              <w:rPr>
                <w:highlight w:val="none"/>
              </w:rPr>
              <w:t>GB/T 11022</w:t>
            </w:r>
          </w:p>
        </w:tc>
      </w:tr>
      <w:tr w14:paraId="3B1E1E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0B5565A0">
            <w:pPr>
              <w:bidi w:val="0"/>
              <w:rPr>
                <w:highlight w:val="none"/>
              </w:rPr>
            </w:pPr>
          </w:p>
        </w:tc>
        <w:tc>
          <w:tcPr>
            <w:tcW w:w="4622" w:type="dxa"/>
            <w:gridSpan w:val="3"/>
            <w:vAlign w:val="top"/>
          </w:tcPr>
          <w:p w14:paraId="3D0A1F28">
            <w:pPr>
              <w:bidi w:val="0"/>
              <w:ind w:left="0" w:leftChars="0" w:firstLine="0" w:firstLineChars="0"/>
              <w:rPr>
                <w:highlight w:val="none"/>
              </w:rPr>
            </w:pPr>
            <w:r>
              <w:rPr>
                <w:highlight w:val="none"/>
              </w:rPr>
              <w:t>电子式电压互感器</w:t>
            </w:r>
          </w:p>
        </w:tc>
        <w:tc>
          <w:tcPr>
            <w:tcW w:w="2975" w:type="dxa"/>
            <w:gridSpan w:val="2"/>
            <w:vAlign w:val="top"/>
          </w:tcPr>
          <w:p w14:paraId="16EE2FA1">
            <w:pPr>
              <w:bidi w:val="0"/>
              <w:ind w:left="0" w:leftChars="0" w:firstLine="0" w:firstLineChars="0"/>
              <w:rPr>
                <w:highlight w:val="none"/>
              </w:rPr>
            </w:pPr>
            <w:r>
              <w:rPr>
                <w:highlight w:val="none"/>
              </w:rPr>
              <w:t>GB/T 20840.7</w:t>
            </w:r>
          </w:p>
        </w:tc>
      </w:tr>
      <w:tr w14:paraId="4E3D71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511A92A4">
            <w:pPr>
              <w:bidi w:val="0"/>
              <w:rPr>
                <w:highlight w:val="none"/>
              </w:rPr>
            </w:pPr>
          </w:p>
        </w:tc>
        <w:tc>
          <w:tcPr>
            <w:tcW w:w="4622" w:type="dxa"/>
            <w:gridSpan w:val="3"/>
            <w:vAlign w:val="top"/>
          </w:tcPr>
          <w:p w14:paraId="39529188">
            <w:pPr>
              <w:bidi w:val="0"/>
              <w:ind w:left="0" w:leftChars="0" w:firstLine="0" w:firstLineChars="0"/>
              <w:rPr>
                <w:highlight w:val="none"/>
              </w:rPr>
            </w:pPr>
            <w:r>
              <w:rPr>
                <w:highlight w:val="none"/>
              </w:rPr>
              <w:t>电子式电流互感器</w:t>
            </w:r>
          </w:p>
        </w:tc>
        <w:tc>
          <w:tcPr>
            <w:tcW w:w="2975" w:type="dxa"/>
            <w:gridSpan w:val="2"/>
            <w:vAlign w:val="top"/>
          </w:tcPr>
          <w:p w14:paraId="25514A0A">
            <w:pPr>
              <w:bidi w:val="0"/>
              <w:ind w:left="0" w:leftChars="0" w:firstLine="0" w:firstLineChars="0"/>
              <w:rPr>
                <w:highlight w:val="none"/>
              </w:rPr>
            </w:pPr>
            <w:r>
              <w:rPr>
                <w:highlight w:val="none"/>
              </w:rPr>
              <w:t>GB/T 20840.8</w:t>
            </w:r>
          </w:p>
        </w:tc>
      </w:tr>
      <w:tr w14:paraId="735AFD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30817229">
            <w:pPr>
              <w:bidi w:val="0"/>
              <w:rPr>
                <w:highlight w:val="none"/>
              </w:rPr>
            </w:pPr>
          </w:p>
        </w:tc>
        <w:tc>
          <w:tcPr>
            <w:tcW w:w="4622" w:type="dxa"/>
            <w:gridSpan w:val="3"/>
            <w:vAlign w:val="top"/>
          </w:tcPr>
          <w:p w14:paraId="1E65BCBE">
            <w:pPr>
              <w:bidi w:val="0"/>
              <w:ind w:left="0" w:leftChars="0" w:firstLine="0" w:firstLineChars="0"/>
              <w:rPr>
                <w:highlight w:val="none"/>
              </w:rPr>
            </w:pPr>
            <w:r>
              <w:rPr>
                <w:highlight w:val="none"/>
              </w:rPr>
              <w:t>互感器试验导则第 1 部分:电流互感器</w:t>
            </w:r>
          </w:p>
        </w:tc>
        <w:tc>
          <w:tcPr>
            <w:tcW w:w="2975" w:type="dxa"/>
            <w:gridSpan w:val="2"/>
            <w:vAlign w:val="top"/>
          </w:tcPr>
          <w:p w14:paraId="41231FCF">
            <w:pPr>
              <w:bidi w:val="0"/>
              <w:ind w:left="0" w:leftChars="0" w:firstLine="0" w:firstLineChars="0"/>
              <w:rPr>
                <w:highlight w:val="none"/>
              </w:rPr>
            </w:pPr>
            <w:r>
              <w:rPr>
                <w:highlight w:val="none"/>
              </w:rPr>
              <w:t>GB/T 22071.1</w:t>
            </w:r>
          </w:p>
        </w:tc>
      </w:tr>
      <w:tr w14:paraId="03DB96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1C4A24CE">
            <w:pPr>
              <w:bidi w:val="0"/>
              <w:rPr>
                <w:highlight w:val="none"/>
              </w:rPr>
            </w:pPr>
          </w:p>
        </w:tc>
        <w:tc>
          <w:tcPr>
            <w:tcW w:w="4622" w:type="dxa"/>
            <w:gridSpan w:val="3"/>
            <w:vAlign w:val="top"/>
          </w:tcPr>
          <w:p w14:paraId="30D8BA00">
            <w:pPr>
              <w:bidi w:val="0"/>
              <w:ind w:left="0" w:leftChars="0" w:firstLine="0" w:firstLineChars="0"/>
              <w:rPr>
                <w:highlight w:val="none"/>
              </w:rPr>
            </w:pPr>
            <w:r>
              <w:rPr>
                <w:highlight w:val="none"/>
              </w:rPr>
              <w:t>互感器试验导则第 2 部分:电磁式电压互感器</w:t>
            </w:r>
          </w:p>
        </w:tc>
        <w:tc>
          <w:tcPr>
            <w:tcW w:w="2975" w:type="dxa"/>
            <w:gridSpan w:val="2"/>
            <w:vAlign w:val="top"/>
          </w:tcPr>
          <w:p w14:paraId="08DE7BC3">
            <w:pPr>
              <w:bidi w:val="0"/>
              <w:ind w:left="0" w:leftChars="0" w:firstLine="0" w:firstLineChars="0"/>
              <w:rPr>
                <w:highlight w:val="none"/>
              </w:rPr>
            </w:pPr>
            <w:r>
              <w:rPr>
                <w:highlight w:val="none"/>
              </w:rPr>
              <w:t>GB/T 22071.2</w:t>
            </w:r>
          </w:p>
        </w:tc>
      </w:tr>
      <w:tr w14:paraId="67EBF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1101E101">
            <w:pPr>
              <w:bidi w:val="0"/>
              <w:rPr>
                <w:highlight w:val="none"/>
              </w:rPr>
            </w:pPr>
          </w:p>
        </w:tc>
        <w:tc>
          <w:tcPr>
            <w:tcW w:w="4622" w:type="dxa"/>
            <w:gridSpan w:val="3"/>
            <w:vAlign w:val="top"/>
          </w:tcPr>
          <w:p w14:paraId="445C1A5E">
            <w:pPr>
              <w:bidi w:val="0"/>
              <w:ind w:left="0" w:leftChars="0" w:firstLine="0" w:firstLineChars="0"/>
              <w:rPr>
                <w:highlight w:val="none"/>
              </w:rPr>
            </w:pPr>
            <w:r>
              <w:rPr>
                <w:highlight w:val="none"/>
              </w:rPr>
              <w:t>交流高压隔离开关和接地开关</w:t>
            </w:r>
          </w:p>
        </w:tc>
        <w:tc>
          <w:tcPr>
            <w:tcW w:w="2975" w:type="dxa"/>
            <w:gridSpan w:val="2"/>
            <w:vAlign w:val="top"/>
          </w:tcPr>
          <w:p w14:paraId="1CA84024">
            <w:pPr>
              <w:bidi w:val="0"/>
              <w:ind w:left="0" w:leftChars="0" w:firstLine="0" w:firstLineChars="0"/>
              <w:rPr>
                <w:highlight w:val="none"/>
              </w:rPr>
            </w:pPr>
            <w:r>
              <w:rPr>
                <w:highlight w:val="none"/>
              </w:rPr>
              <w:t>DL/T 486</w:t>
            </w:r>
          </w:p>
        </w:tc>
      </w:tr>
      <w:tr w14:paraId="15798E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0209C4CF">
            <w:pPr>
              <w:bidi w:val="0"/>
              <w:rPr>
                <w:highlight w:val="none"/>
              </w:rPr>
            </w:pPr>
          </w:p>
        </w:tc>
        <w:tc>
          <w:tcPr>
            <w:tcW w:w="4622" w:type="dxa"/>
            <w:gridSpan w:val="3"/>
            <w:vAlign w:val="top"/>
          </w:tcPr>
          <w:p w14:paraId="2D73A735">
            <w:pPr>
              <w:bidi w:val="0"/>
              <w:ind w:left="0" w:leftChars="0" w:firstLine="0" w:firstLineChars="0"/>
              <w:rPr>
                <w:highlight w:val="none"/>
              </w:rPr>
            </w:pPr>
            <w:r>
              <w:rPr>
                <w:highlight w:val="none"/>
              </w:rPr>
              <w:t>高压开关设备的共用技术要求</w:t>
            </w:r>
          </w:p>
        </w:tc>
        <w:tc>
          <w:tcPr>
            <w:tcW w:w="2975" w:type="dxa"/>
            <w:gridSpan w:val="2"/>
            <w:vAlign w:val="top"/>
          </w:tcPr>
          <w:p w14:paraId="3BF17B1F">
            <w:pPr>
              <w:bidi w:val="0"/>
              <w:ind w:left="0" w:leftChars="0" w:firstLine="0" w:firstLineChars="0"/>
              <w:rPr>
                <w:highlight w:val="none"/>
              </w:rPr>
            </w:pPr>
            <w:r>
              <w:rPr>
                <w:highlight w:val="none"/>
              </w:rPr>
              <w:t>DL/T 593</w:t>
            </w:r>
          </w:p>
        </w:tc>
      </w:tr>
      <w:tr w14:paraId="089414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0849FCE7">
            <w:pPr>
              <w:bidi w:val="0"/>
              <w:rPr>
                <w:highlight w:val="none"/>
              </w:rPr>
            </w:pPr>
          </w:p>
        </w:tc>
        <w:tc>
          <w:tcPr>
            <w:tcW w:w="4622" w:type="dxa"/>
            <w:gridSpan w:val="3"/>
            <w:vAlign w:val="top"/>
          </w:tcPr>
          <w:p w14:paraId="2484DE30">
            <w:pPr>
              <w:bidi w:val="0"/>
              <w:ind w:left="0" w:leftChars="0" w:firstLine="0" w:firstLineChars="0"/>
              <w:rPr>
                <w:highlight w:val="none"/>
              </w:rPr>
            </w:pPr>
            <w:r>
              <w:rPr>
                <w:highlight w:val="none"/>
              </w:rPr>
              <w:t>交流高压断路器参数选用导则</w:t>
            </w:r>
          </w:p>
        </w:tc>
        <w:tc>
          <w:tcPr>
            <w:tcW w:w="2975" w:type="dxa"/>
            <w:gridSpan w:val="2"/>
            <w:vAlign w:val="top"/>
          </w:tcPr>
          <w:p w14:paraId="77A231E4">
            <w:pPr>
              <w:bidi w:val="0"/>
              <w:ind w:left="0" w:leftChars="0" w:firstLine="0" w:firstLineChars="0"/>
              <w:rPr>
                <w:highlight w:val="none"/>
              </w:rPr>
            </w:pPr>
            <w:r>
              <w:rPr>
                <w:highlight w:val="none"/>
              </w:rPr>
              <w:t>DL/T 615</w:t>
            </w:r>
          </w:p>
        </w:tc>
      </w:tr>
      <w:tr w14:paraId="44220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1D7F0D31">
            <w:pPr>
              <w:bidi w:val="0"/>
              <w:rPr>
                <w:highlight w:val="none"/>
              </w:rPr>
            </w:pPr>
          </w:p>
        </w:tc>
        <w:tc>
          <w:tcPr>
            <w:tcW w:w="4622" w:type="dxa"/>
            <w:gridSpan w:val="3"/>
            <w:vAlign w:val="top"/>
          </w:tcPr>
          <w:p w14:paraId="0242AC23">
            <w:pPr>
              <w:bidi w:val="0"/>
              <w:ind w:left="0" w:leftChars="0" w:firstLine="0" w:firstLineChars="0"/>
              <w:rPr>
                <w:highlight w:val="none"/>
              </w:rPr>
            </w:pPr>
            <w:r>
              <w:rPr>
                <w:highlight w:val="none"/>
              </w:rPr>
              <w:t>12kV 少维护户外配电开关设备通用技术条件</w:t>
            </w:r>
          </w:p>
        </w:tc>
        <w:tc>
          <w:tcPr>
            <w:tcW w:w="2975" w:type="dxa"/>
            <w:gridSpan w:val="2"/>
            <w:vAlign w:val="top"/>
          </w:tcPr>
          <w:p w14:paraId="40BEEF52">
            <w:pPr>
              <w:bidi w:val="0"/>
              <w:ind w:left="0" w:leftChars="0" w:firstLine="0" w:firstLineChars="0"/>
              <w:rPr>
                <w:highlight w:val="none"/>
              </w:rPr>
            </w:pPr>
            <w:r>
              <w:rPr>
                <w:highlight w:val="none"/>
              </w:rPr>
              <w:t>DL/T 844</w:t>
            </w:r>
          </w:p>
        </w:tc>
      </w:tr>
      <w:tr w14:paraId="485F9B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26078618">
            <w:pPr>
              <w:bidi w:val="0"/>
              <w:rPr>
                <w:highlight w:val="none"/>
              </w:rPr>
            </w:pPr>
          </w:p>
        </w:tc>
        <w:tc>
          <w:tcPr>
            <w:tcW w:w="4622" w:type="dxa"/>
            <w:gridSpan w:val="3"/>
            <w:vAlign w:val="top"/>
          </w:tcPr>
          <w:p w14:paraId="458FF19A">
            <w:pPr>
              <w:bidi w:val="0"/>
              <w:ind w:left="0" w:leftChars="0" w:firstLine="0" w:firstLineChars="0"/>
              <w:rPr>
                <w:highlight w:val="none"/>
              </w:rPr>
            </w:pPr>
            <w:r>
              <w:rPr>
                <w:highlight w:val="none"/>
              </w:rPr>
              <w:t>12kV 高压交流自动用户分界开关设备</w:t>
            </w:r>
          </w:p>
        </w:tc>
        <w:tc>
          <w:tcPr>
            <w:tcW w:w="2975" w:type="dxa"/>
            <w:gridSpan w:val="2"/>
            <w:vAlign w:val="top"/>
          </w:tcPr>
          <w:p w14:paraId="49CBE758">
            <w:pPr>
              <w:bidi w:val="0"/>
              <w:ind w:left="0" w:leftChars="0" w:firstLine="0" w:firstLineChars="0"/>
              <w:rPr>
                <w:highlight w:val="none"/>
              </w:rPr>
            </w:pPr>
            <w:r>
              <w:rPr>
                <w:highlight w:val="none"/>
              </w:rPr>
              <w:t>DL/T 1390</w:t>
            </w:r>
          </w:p>
        </w:tc>
      </w:tr>
      <w:tr w14:paraId="4D2AEA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0282557C">
            <w:pPr>
              <w:bidi w:val="0"/>
              <w:rPr>
                <w:highlight w:val="none"/>
              </w:rPr>
            </w:pPr>
          </w:p>
        </w:tc>
        <w:tc>
          <w:tcPr>
            <w:tcW w:w="4622" w:type="dxa"/>
            <w:gridSpan w:val="3"/>
            <w:vAlign w:val="top"/>
          </w:tcPr>
          <w:p w14:paraId="0F3DAF42">
            <w:pPr>
              <w:bidi w:val="0"/>
              <w:ind w:left="0" w:leftChars="0" w:firstLine="0" w:firstLineChars="0"/>
              <w:rPr>
                <w:highlight w:val="none"/>
              </w:rPr>
            </w:pPr>
            <w:r>
              <w:rPr>
                <w:highlight w:val="none"/>
              </w:rPr>
              <w:t>继电保护和安全自动装置技术规程</w:t>
            </w:r>
          </w:p>
        </w:tc>
        <w:tc>
          <w:tcPr>
            <w:tcW w:w="2975" w:type="dxa"/>
            <w:gridSpan w:val="2"/>
            <w:vAlign w:val="top"/>
          </w:tcPr>
          <w:p w14:paraId="2007ADD6">
            <w:pPr>
              <w:bidi w:val="0"/>
              <w:ind w:left="0" w:leftChars="0" w:firstLine="0" w:firstLineChars="0"/>
              <w:rPr>
                <w:highlight w:val="none"/>
              </w:rPr>
            </w:pPr>
            <w:r>
              <w:rPr>
                <w:highlight w:val="none"/>
              </w:rPr>
              <w:t>GB/T 14285</w:t>
            </w:r>
          </w:p>
        </w:tc>
      </w:tr>
      <w:tr w14:paraId="27B471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26BFA2E4">
            <w:pPr>
              <w:bidi w:val="0"/>
              <w:rPr>
                <w:highlight w:val="none"/>
              </w:rPr>
            </w:pPr>
          </w:p>
        </w:tc>
        <w:tc>
          <w:tcPr>
            <w:tcW w:w="4622" w:type="dxa"/>
            <w:gridSpan w:val="3"/>
            <w:vAlign w:val="top"/>
          </w:tcPr>
          <w:p w14:paraId="07AAFD62">
            <w:pPr>
              <w:bidi w:val="0"/>
              <w:ind w:left="0" w:leftChars="0" w:firstLine="0" w:firstLineChars="0"/>
              <w:rPr>
                <w:highlight w:val="none"/>
              </w:rPr>
            </w:pPr>
            <w:r>
              <w:rPr>
                <w:highlight w:val="none"/>
              </w:rPr>
              <w:t>远动终端设备</w:t>
            </w:r>
          </w:p>
        </w:tc>
        <w:tc>
          <w:tcPr>
            <w:tcW w:w="2975" w:type="dxa"/>
            <w:gridSpan w:val="2"/>
            <w:vAlign w:val="top"/>
          </w:tcPr>
          <w:p w14:paraId="1CC8FDE9">
            <w:pPr>
              <w:bidi w:val="0"/>
              <w:ind w:left="0" w:leftChars="0" w:firstLine="0" w:firstLineChars="0"/>
              <w:rPr>
                <w:highlight w:val="none"/>
              </w:rPr>
            </w:pPr>
            <w:r>
              <w:rPr>
                <w:highlight w:val="none"/>
              </w:rPr>
              <w:t>GB/T 13729</w:t>
            </w:r>
          </w:p>
        </w:tc>
      </w:tr>
      <w:tr w14:paraId="275D66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textDirection w:val="tbRlV"/>
            <w:vAlign w:val="top"/>
          </w:tcPr>
          <w:p w14:paraId="4DF8CAD5">
            <w:pPr>
              <w:bidi w:val="0"/>
              <w:rPr>
                <w:highlight w:val="none"/>
              </w:rPr>
            </w:pPr>
          </w:p>
        </w:tc>
        <w:tc>
          <w:tcPr>
            <w:tcW w:w="4622" w:type="dxa"/>
            <w:gridSpan w:val="3"/>
            <w:vAlign w:val="top"/>
          </w:tcPr>
          <w:p w14:paraId="35A7CB3C">
            <w:pPr>
              <w:bidi w:val="0"/>
              <w:ind w:left="0" w:leftChars="0" w:firstLine="0" w:firstLineChars="0"/>
              <w:rPr>
                <w:highlight w:val="none"/>
              </w:rPr>
            </w:pPr>
            <w:r>
              <w:rPr>
                <w:highlight w:val="none"/>
              </w:rPr>
              <w:t>电子设备用机电件基本试验规程及测量方法</w:t>
            </w:r>
          </w:p>
        </w:tc>
        <w:tc>
          <w:tcPr>
            <w:tcW w:w="2975" w:type="dxa"/>
            <w:gridSpan w:val="2"/>
            <w:vAlign w:val="top"/>
          </w:tcPr>
          <w:p w14:paraId="19933569">
            <w:pPr>
              <w:bidi w:val="0"/>
              <w:ind w:left="0" w:leftChars="0" w:firstLine="0" w:firstLineChars="0"/>
              <w:rPr>
                <w:highlight w:val="none"/>
              </w:rPr>
            </w:pPr>
            <w:r>
              <w:rPr>
                <w:highlight w:val="none"/>
              </w:rPr>
              <w:t>GB/T 5096</w:t>
            </w:r>
          </w:p>
        </w:tc>
      </w:tr>
      <w:tr w14:paraId="3E6D7B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9" w:hRule="atLeast"/>
          <w:jc w:val="center"/>
        </w:trPr>
        <w:tc>
          <w:tcPr>
            <w:tcW w:w="811" w:type="dxa"/>
            <w:vMerge w:val="continue"/>
            <w:tcBorders>
              <w:top w:val="nil"/>
            </w:tcBorders>
            <w:textDirection w:val="tbRlV"/>
            <w:vAlign w:val="top"/>
          </w:tcPr>
          <w:p w14:paraId="26CBE777">
            <w:pPr>
              <w:bidi w:val="0"/>
              <w:rPr>
                <w:highlight w:val="none"/>
              </w:rPr>
            </w:pPr>
          </w:p>
        </w:tc>
        <w:tc>
          <w:tcPr>
            <w:tcW w:w="4622" w:type="dxa"/>
            <w:gridSpan w:val="3"/>
            <w:vAlign w:val="top"/>
          </w:tcPr>
          <w:p w14:paraId="4886A91D">
            <w:pPr>
              <w:bidi w:val="0"/>
              <w:ind w:left="0" w:leftChars="0" w:firstLine="0" w:firstLineChars="0"/>
              <w:rPr>
                <w:highlight w:val="none"/>
              </w:rPr>
            </w:pPr>
            <w:r>
              <w:rPr>
                <w:highlight w:val="none"/>
              </w:rPr>
              <w:t>电子设备机械结构</w:t>
            </w:r>
          </w:p>
        </w:tc>
        <w:tc>
          <w:tcPr>
            <w:tcW w:w="2975" w:type="dxa"/>
            <w:gridSpan w:val="2"/>
            <w:vAlign w:val="top"/>
          </w:tcPr>
          <w:p w14:paraId="78494219">
            <w:pPr>
              <w:bidi w:val="0"/>
              <w:ind w:left="0" w:leftChars="0" w:firstLine="0" w:firstLineChars="0"/>
              <w:rPr>
                <w:highlight w:val="none"/>
              </w:rPr>
            </w:pPr>
            <w:r>
              <w:rPr>
                <w:highlight w:val="none"/>
              </w:rPr>
              <w:t>GB/T 19520</w:t>
            </w:r>
          </w:p>
        </w:tc>
      </w:tr>
      <w:tr w14:paraId="4B717D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950" w:hRule="atLeast"/>
          <w:jc w:val="center"/>
        </w:trPr>
        <w:tc>
          <w:tcPr>
            <w:tcW w:w="811" w:type="dxa"/>
            <w:vMerge w:val="restart"/>
            <w:tcBorders>
              <w:top w:val="nil"/>
              <w:bottom w:val="nil"/>
            </w:tcBorders>
            <w:vAlign w:val="top"/>
          </w:tcPr>
          <w:p w14:paraId="60CB0AE5">
            <w:pPr>
              <w:bidi w:val="0"/>
              <w:rPr>
                <w:highlight w:val="none"/>
              </w:rPr>
            </w:pPr>
          </w:p>
        </w:tc>
        <w:tc>
          <w:tcPr>
            <w:tcW w:w="4622" w:type="dxa"/>
            <w:gridSpan w:val="3"/>
            <w:tcBorders>
              <w:top w:val="nil"/>
            </w:tcBorders>
            <w:vAlign w:val="top"/>
          </w:tcPr>
          <w:p w14:paraId="4AF2A9ED">
            <w:pPr>
              <w:bidi w:val="0"/>
              <w:ind w:left="0" w:leftChars="0" w:firstLine="0" w:firstLineChars="0"/>
              <w:rPr>
                <w:highlight w:val="none"/>
              </w:rPr>
            </w:pPr>
            <w:r>
              <w:rPr>
                <w:highlight w:val="none"/>
              </w:rPr>
              <w:t>低压成套开关设备和控制设备第五部分：对户外公</w:t>
            </w:r>
          </w:p>
          <w:p w14:paraId="0DEA0269">
            <w:pPr>
              <w:bidi w:val="0"/>
              <w:ind w:left="0" w:leftChars="0" w:firstLine="0" w:firstLineChars="0"/>
              <w:rPr>
                <w:highlight w:val="none"/>
              </w:rPr>
            </w:pPr>
            <w:r>
              <w:rPr>
                <w:highlight w:val="none"/>
              </w:rPr>
              <w:t>共场所的成套设备—动力配电网用电缆分线箱</w:t>
            </w:r>
          </w:p>
          <w:p w14:paraId="66868E9F">
            <w:pPr>
              <w:bidi w:val="0"/>
              <w:ind w:left="0" w:leftChars="0" w:firstLine="0" w:firstLineChars="0"/>
              <w:rPr>
                <w:highlight w:val="none"/>
              </w:rPr>
            </w:pPr>
            <w:r>
              <w:rPr>
                <w:highlight w:val="none"/>
              </w:rPr>
              <w:t>（CDCs)的特殊要求</w:t>
            </w:r>
          </w:p>
        </w:tc>
        <w:tc>
          <w:tcPr>
            <w:tcW w:w="2975" w:type="dxa"/>
            <w:gridSpan w:val="2"/>
            <w:tcBorders>
              <w:top w:val="nil"/>
            </w:tcBorders>
            <w:vAlign w:val="top"/>
          </w:tcPr>
          <w:p w14:paraId="1E76BCA1">
            <w:pPr>
              <w:bidi w:val="0"/>
              <w:ind w:left="0" w:leftChars="0" w:firstLine="0" w:firstLineChars="0"/>
              <w:rPr>
                <w:highlight w:val="none"/>
              </w:rPr>
            </w:pPr>
          </w:p>
          <w:p w14:paraId="0497C113">
            <w:pPr>
              <w:bidi w:val="0"/>
              <w:ind w:left="0" w:leftChars="0" w:firstLine="0" w:firstLineChars="0"/>
              <w:rPr>
                <w:highlight w:val="none"/>
              </w:rPr>
            </w:pPr>
            <w:r>
              <w:rPr>
                <w:highlight w:val="none"/>
              </w:rPr>
              <w:t>GB 7251.5</w:t>
            </w:r>
          </w:p>
        </w:tc>
      </w:tr>
      <w:tr w14:paraId="2B389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77FF8620">
            <w:pPr>
              <w:bidi w:val="0"/>
              <w:rPr>
                <w:highlight w:val="none"/>
              </w:rPr>
            </w:pPr>
          </w:p>
        </w:tc>
        <w:tc>
          <w:tcPr>
            <w:tcW w:w="4622" w:type="dxa"/>
            <w:gridSpan w:val="3"/>
            <w:vAlign w:val="top"/>
          </w:tcPr>
          <w:p w14:paraId="264F6DDA">
            <w:pPr>
              <w:bidi w:val="0"/>
              <w:ind w:left="0" w:leftChars="0" w:firstLine="0" w:firstLineChars="0"/>
              <w:rPr>
                <w:highlight w:val="none"/>
              </w:rPr>
            </w:pPr>
            <w:r>
              <w:rPr>
                <w:highlight w:val="none"/>
              </w:rPr>
              <w:t>配电网自动化系统远方终端</w:t>
            </w:r>
          </w:p>
        </w:tc>
        <w:tc>
          <w:tcPr>
            <w:tcW w:w="2975" w:type="dxa"/>
            <w:gridSpan w:val="2"/>
            <w:vAlign w:val="top"/>
          </w:tcPr>
          <w:p w14:paraId="6BF0BCBC">
            <w:pPr>
              <w:bidi w:val="0"/>
              <w:ind w:left="0" w:leftChars="0" w:firstLine="0" w:firstLineChars="0"/>
              <w:rPr>
                <w:highlight w:val="none"/>
              </w:rPr>
            </w:pPr>
            <w:r>
              <w:rPr>
                <w:highlight w:val="none"/>
              </w:rPr>
              <w:t>DL/T 721</w:t>
            </w:r>
          </w:p>
        </w:tc>
      </w:tr>
      <w:tr w14:paraId="66439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8" w:hRule="atLeast"/>
          <w:jc w:val="center"/>
        </w:trPr>
        <w:tc>
          <w:tcPr>
            <w:tcW w:w="811" w:type="dxa"/>
            <w:vMerge w:val="continue"/>
            <w:tcBorders>
              <w:top w:val="nil"/>
              <w:bottom w:val="nil"/>
            </w:tcBorders>
            <w:vAlign w:val="top"/>
          </w:tcPr>
          <w:p w14:paraId="42A17834">
            <w:pPr>
              <w:bidi w:val="0"/>
              <w:rPr>
                <w:highlight w:val="none"/>
              </w:rPr>
            </w:pPr>
          </w:p>
        </w:tc>
        <w:tc>
          <w:tcPr>
            <w:tcW w:w="4622" w:type="dxa"/>
            <w:gridSpan w:val="3"/>
            <w:vAlign w:val="top"/>
          </w:tcPr>
          <w:p w14:paraId="3B4FA282">
            <w:pPr>
              <w:bidi w:val="0"/>
              <w:ind w:left="0" w:leftChars="0" w:firstLine="0" w:firstLineChars="0"/>
              <w:rPr>
                <w:highlight w:val="none"/>
              </w:rPr>
            </w:pPr>
            <w:r>
              <w:rPr>
                <w:highlight w:val="none"/>
              </w:rPr>
              <w:t>远动设备及系统第 5-101部分：传输规约基本远动</w:t>
            </w:r>
          </w:p>
          <w:p w14:paraId="0919025E">
            <w:pPr>
              <w:bidi w:val="0"/>
              <w:ind w:left="0" w:leftChars="0" w:firstLine="0" w:firstLineChars="0"/>
              <w:rPr>
                <w:highlight w:val="none"/>
              </w:rPr>
            </w:pPr>
            <w:r>
              <w:rPr>
                <w:highlight w:val="none"/>
              </w:rPr>
              <w:t>任务配套标准</w:t>
            </w:r>
          </w:p>
        </w:tc>
        <w:tc>
          <w:tcPr>
            <w:tcW w:w="2975" w:type="dxa"/>
            <w:gridSpan w:val="2"/>
            <w:vAlign w:val="top"/>
          </w:tcPr>
          <w:p w14:paraId="52FFFAE6">
            <w:pPr>
              <w:bidi w:val="0"/>
              <w:ind w:left="0" w:leftChars="0" w:firstLine="0" w:firstLineChars="0"/>
              <w:rPr>
                <w:highlight w:val="none"/>
              </w:rPr>
            </w:pPr>
            <w:r>
              <w:rPr>
                <w:highlight w:val="none"/>
              </w:rPr>
              <w:t>DL/T 634.5101</w:t>
            </w:r>
          </w:p>
        </w:tc>
      </w:tr>
      <w:tr w14:paraId="32ADB6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8" w:hRule="atLeast"/>
          <w:jc w:val="center"/>
        </w:trPr>
        <w:tc>
          <w:tcPr>
            <w:tcW w:w="811" w:type="dxa"/>
            <w:vMerge w:val="continue"/>
            <w:tcBorders>
              <w:top w:val="nil"/>
              <w:bottom w:val="nil"/>
            </w:tcBorders>
            <w:vAlign w:val="top"/>
          </w:tcPr>
          <w:p w14:paraId="5877B79F">
            <w:pPr>
              <w:bidi w:val="0"/>
              <w:rPr>
                <w:highlight w:val="none"/>
              </w:rPr>
            </w:pPr>
          </w:p>
        </w:tc>
        <w:tc>
          <w:tcPr>
            <w:tcW w:w="4622" w:type="dxa"/>
            <w:gridSpan w:val="3"/>
            <w:vAlign w:val="top"/>
          </w:tcPr>
          <w:p w14:paraId="391E7331">
            <w:pPr>
              <w:bidi w:val="0"/>
              <w:ind w:left="0" w:leftChars="0" w:firstLine="0" w:firstLineChars="0"/>
              <w:rPr>
                <w:highlight w:val="none"/>
              </w:rPr>
            </w:pPr>
            <w:r>
              <w:rPr>
                <w:highlight w:val="none"/>
              </w:rPr>
              <w:t>远动设备及系统第 5-104 部分：传输规约采用标准传输协议子集的 IEC60870-5-101 网络访问</w:t>
            </w:r>
          </w:p>
        </w:tc>
        <w:tc>
          <w:tcPr>
            <w:tcW w:w="2975" w:type="dxa"/>
            <w:gridSpan w:val="2"/>
            <w:vAlign w:val="top"/>
          </w:tcPr>
          <w:p w14:paraId="650C97F4">
            <w:pPr>
              <w:bidi w:val="0"/>
              <w:ind w:left="0" w:leftChars="0" w:firstLine="0" w:firstLineChars="0"/>
              <w:rPr>
                <w:highlight w:val="none"/>
              </w:rPr>
            </w:pPr>
            <w:r>
              <w:rPr>
                <w:highlight w:val="none"/>
              </w:rPr>
              <w:t>DL/T 634.5104</w:t>
            </w:r>
          </w:p>
        </w:tc>
      </w:tr>
      <w:tr w14:paraId="2173D1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058FE25E">
            <w:pPr>
              <w:bidi w:val="0"/>
              <w:rPr>
                <w:highlight w:val="none"/>
              </w:rPr>
            </w:pPr>
          </w:p>
        </w:tc>
        <w:tc>
          <w:tcPr>
            <w:tcW w:w="4622" w:type="dxa"/>
            <w:gridSpan w:val="3"/>
            <w:vAlign w:val="top"/>
          </w:tcPr>
          <w:p w14:paraId="0D737EF0">
            <w:pPr>
              <w:bidi w:val="0"/>
              <w:ind w:left="0" w:leftChars="0" w:firstLine="0" w:firstLineChars="0"/>
              <w:rPr>
                <w:highlight w:val="none"/>
              </w:rPr>
            </w:pPr>
            <w:r>
              <w:rPr>
                <w:highlight w:val="none"/>
              </w:rPr>
              <w:t>配电自动化系统功能规范</w:t>
            </w:r>
          </w:p>
        </w:tc>
        <w:tc>
          <w:tcPr>
            <w:tcW w:w="2975" w:type="dxa"/>
            <w:gridSpan w:val="2"/>
            <w:vAlign w:val="top"/>
          </w:tcPr>
          <w:p w14:paraId="6D2C81C8">
            <w:pPr>
              <w:bidi w:val="0"/>
              <w:ind w:left="0" w:leftChars="0" w:firstLine="0" w:firstLineChars="0"/>
              <w:rPr>
                <w:highlight w:val="none"/>
              </w:rPr>
            </w:pPr>
            <w:r>
              <w:rPr>
                <w:highlight w:val="none"/>
              </w:rPr>
              <w:t>DL/T 814</w:t>
            </w:r>
          </w:p>
        </w:tc>
      </w:tr>
      <w:tr w14:paraId="71593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093B5CC2">
            <w:pPr>
              <w:bidi w:val="0"/>
              <w:rPr>
                <w:highlight w:val="none"/>
              </w:rPr>
            </w:pPr>
          </w:p>
        </w:tc>
        <w:tc>
          <w:tcPr>
            <w:tcW w:w="4622" w:type="dxa"/>
            <w:gridSpan w:val="3"/>
            <w:vAlign w:val="top"/>
          </w:tcPr>
          <w:p w14:paraId="756D79F8">
            <w:pPr>
              <w:bidi w:val="0"/>
              <w:ind w:left="0" w:leftChars="0" w:firstLine="0" w:firstLineChars="0"/>
              <w:rPr>
                <w:highlight w:val="none"/>
              </w:rPr>
            </w:pPr>
            <w:r>
              <w:rPr>
                <w:highlight w:val="none"/>
              </w:rPr>
              <w:t>配电自动化技术导则</w:t>
            </w:r>
          </w:p>
        </w:tc>
        <w:tc>
          <w:tcPr>
            <w:tcW w:w="2975" w:type="dxa"/>
            <w:gridSpan w:val="2"/>
            <w:vAlign w:val="top"/>
          </w:tcPr>
          <w:p w14:paraId="23062749">
            <w:pPr>
              <w:bidi w:val="0"/>
              <w:ind w:left="0" w:leftChars="0" w:firstLine="0" w:firstLineChars="0"/>
              <w:rPr>
                <w:highlight w:val="none"/>
              </w:rPr>
            </w:pPr>
            <w:r>
              <w:rPr>
                <w:highlight w:val="none"/>
              </w:rPr>
              <w:t>Q/GDW 382</w:t>
            </w:r>
          </w:p>
        </w:tc>
      </w:tr>
      <w:tr w14:paraId="318B5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369F2995">
            <w:pPr>
              <w:bidi w:val="0"/>
              <w:rPr>
                <w:highlight w:val="none"/>
              </w:rPr>
            </w:pPr>
          </w:p>
        </w:tc>
        <w:tc>
          <w:tcPr>
            <w:tcW w:w="4622" w:type="dxa"/>
            <w:gridSpan w:val="3"/>
            <w:vAlign w:val="top"/>
          </w:tcPr>
          <w:p w14:paraId="10A59033">
            <w:pPr>
              <w:bidi w:val="0"/>
              <w:ind w:left="0" w:leftChars="0" w:firstLine="0" w:firstLineChars="0"/>
              <w:rPr>
                <w:highlight w:val="none"/>
              </w:rPr>
            </w:pPr>
            <w:r>
              <w:rPr>
                <w:highlight w:val="none"/>
              </w:rPr>
              <w:t>配电自动化主站系统功能规范</w:t>
            </w:r>
          </w:p>
        </w:tc>
        <w:tc>
          <w:tcPr>
            <w:tcW w:w="2975" w:type="dxa"/>
            <w:gridSpan w:val="2"/>
            <w:vAlign w:val="top"/>
          </w:tcPr>
          <w:p w14:paraId="576D8DF2">
            <w:pPr>
              <w:bidi w:val="0"/>
              <w:ind w:left="0" w:leftChars="0" w:firstLine="0" w:firstLineChars="0"/>
              <w:rPr>
                <w:highlight w:val="none"/>
              </w:rPr>
            </w:pPr>
            <w:r>
              <w:rPr>
                <w:highlight w:val="none"/>
              </w:rPr>
              <w:t>Q/GDW 513</w:t>
            </w:r>
          </w:p>
        </w:tc>
      </w:tr>
      <w:tr w14:paraId="456863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7B76C4F3">
            <w:pPr>
              <w:bidi w:val="0"/>
              <w:rPr>
                <w:highlight w:val="none"/>
              </w:rPr>
            </w:pPr>
          </w:p>
        </w:tc>
        <w:tc>
          <w:tcPr>
            <w:tcW w:w="4622" w:type="dxa"/>
            <w:gridSpan w:val="3"/>
            <w:vAlign w:val="top"/>
          </w:tcPr>
          <w:p w14:paraId="1E64BAC2">
            <w:pPr>
              <w:bidi w:val="0"/>
              <w:ind w:left="0" w:leftChars="0" w:firstLine="0" w:firstLineChars="0"/>
              <w:rPr>
                <w:highlight w:val="none"/>
              </w:rPr>
            </w:pPr>
            <w:r>
              <w:rPr>
                <w:highlight w:val="none"/>
              </w:rPr>
              <w:t>配电自动化终端/子站功能规范</w:t>
            </w:r>
          </w:p>
        </w:tc>
        <w:tc>
          <w:tcPr>
            <w:tcW w:w="2975" w:type="dxa"/>
            <w:gridSpan w:val="2"/>
            <w:vAlign w:val="top"/>
          </w:tcPr>
          <w:p w14:paraId="01DBF623">
            <w:pPr>
              <w:bidi w:val="0"/>
              <w:ind w:left="0" w:leftChars="0" w:firstLine="0" w:firstLineChars="0"/>
              <w:rPr>
                <w:highlight w:val="none"/>
              </w:rPr>
            </w:pPr>
            <w:r>
              <w:rPr>
                <w:highlight w:val="none"/>
              </w:rPr>
              <w:t>Q/GDW 514</w:t>
            </w:r>
          </w:p>
        </w:tc>
      </w:tr>
      <w:tr w14:paraId="0CDA05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1B7E3C0C">
            <w:pPr>
              <w:bidi w:val="0"/>
              <w:rPr>
                <w:highlight w:val="none"/>
              </w:rPr>
            </w:pPr>
          </w:p>
        </w:tc>
        <w:tc>
          <w:tcPr>
            <w:tcW w:w="4622" w:type="dxa"/>
            <w:gridSpan w:val="3"/>
            <w:vAlign w:val="top"/>
          </w:tcPr>
          <w:p w14:paraId="21CA9544">
            <w:pPr>
              <w:bidi w:val="0"/>
              <w:ind w:left="0" w:leftChars="0" w:firstLine="0" w:firstLineChars="0"/>
              <w:rPr>
                <w:highlight w:val="none"/>
              </w:rPr>
            </w:pPr>
            <w:r>
              <w:rPr>
                <w:highlight w:val="none"/>
              </w:rPr>
              <w:t>配电自动化建设与改造标准化设计技术规定</w:t>
            </w:r>
          </w:p>
        </w:tc>
        <w:tc>
          <w:tcPr>
            <w:tcW w:w="2975" w:type="dxa"/>
            <w:gridSpan w:val="2"/>
            <w:vAlign w:val="top"/>
          </w:tcPr>
          <w:p w14:paraId="67C65B4E">
            <w:pPr>
              <w:bidi w:val="0"/>
              <w:ind w:left="0" w:leftChars="0" w:firstLine="0" w:firstLineChars="0"/>
              <w:rPr>
                <w:highlight w:val="none"/>
              </w:rPr>
            </w:pPr>
            <w:r>
              <w:rPr>
                <w:highlight w:val="none"/>
              </w:rPr>
              <w:t>Q/GDW 625</w:t>
            </w:r>
          </w:p>
        </w:tc>
      </w:tr>
      <w:tr w14:paraId="713633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5CEE6F0A">
            <w:pPr>
              <w:bidi w:val="0"/>
              <w:rPr>
                <w:highlight w:val="none"/>
              </w:rPr>
            </w:pPr>
          </w:p>
        </w:tc>
        <w:tc>
          <w:tcPr>
            <w:tcW w:w="4622" w:type="dxa"/>
            <w:gridSpan w:val="3"/>
            <w:vAlign w:val="top"/>
          </w:tcPr>
          <w:p w14:paraId="2748960C">
            <w:pPr>
              <w:bidi w:val="0"/>
              <w:ind w:left="0" w:leftChars="0" w:firstLine="0" w:firstLineChars="0"/>
              <w:rPr>
                <w:highlight w:val="none"/>
              </w:rPr>
            </w:pPr>
            <w:r>
              <w:rPr>
                <w:highlight w:val="none"/>
              </w:rPr>
              <w:t>《工程建设标准强制性条文（电力工程部分）》</w:t>
            </w:r>
          </w:p>
        </w:tc>
        <w:tc>
          <w:tcPr>
            <w:tcW w:w="2975" w:type="dxa"/>
            <w:gridSpan w:val="2"/>
            <w:vAlign w:val="top"/>
          </w:tcPr>
          <w:p w14:paraId="0E6BA5EA">
            <w:pPr>
              <w:bidi w:val="0"/>
              <w:ind w:left="0" w:leftChars="0" w:firstLine="0" w:firstLineChars="0"/>
              <w:rPr>
                <w:highlight w:val="none"/>
              </w:rPr>
            </w:pPr>
            <w:r>
              <w:rPr>
                <w:highlight w:val="none"/>
              </w:rPr>
              <w:t>2007 年监管公告第 1 号</w:t>
            </w:r>
          </w:p>
        </w:tc>
      </w:tr>
      <w:tr w14:paraId="78783D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1170C47F">
            <w:pPr>
              <w:bidi w:val="0"/>
              <w:rPr>
                <w:highlight w:val="none"/>
              </w:rPr>
            </w:pPr>
          </w:p>
        </w:tc>
        <w:tc>
          <w:tcPr>
            <w:tcW w:w="4622" w:type="dxa"/>
            <w:gridSpan w:val="3"/>
            <w:vAlign w:val="top"/>
          </w:tcPr>
          <w:p w14:paraId="78CEC6EF">
            <w:pPr>
              <w:bidi w:val="0"/>
              <w:ind w:left="0" w:leftChars="0" w:firstLine="0" w:firstLineChars="0"/>
              <w:rPr>
                <w:highlight w:val="none"/>
              </w:rPr>
            </w:pPr>
            <w:r>
              <w:rPr>
                <w:highlight w:val="none"/>
              </w:rPr>
              <w:t>《城市电力网规划设计导则》</w:t>
            </w:r>
          </w:p>
        </w:tc>
        <w:tc>
          <w:tcPr>
            <w:tcW w:w="2975" w:type="dxa"/>
            <w:gridSpan w:val="2"/>
            <w:vAlign w:val="top"/>
          </w:tcPr>
          <w:p w14:paraId="65FE5ECB">
            <w:pPr>
              <w:bidi w:val="0"/>
              <w:ind w:left="0" w:leftChars="0" w:firstLine="0" w:firstLineChars="0"/>
              <w:rPr>
                <w:highlight w:val="none"/>
              </w:rPr>
            </w:pPr>
            <w:r>
              <w:rPr>
                <w:highlight w:val="none"/>
              </w:rPr>
              <w:t>能源电【1993】228 号</w:t>
            </w:r>
          </w:p>
        </w:tc>
      </w:tr>
      <w:tr w14:paraId="6AFDE8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4E7076EF">
            <w:pPr>
              <w:bidi w:val="0"/>
              <w:rPr>
                <w:highlight w:val="none"/>
              </w:rPr>
            </w:pPr>
          </w:p>
        </w:tc>
        <w:tc>
          <w:tcPr>
            <w:tcW w:w="4622" w:type="dxa"/>
            <w:gridSpan w:val="3"/>
            <w:vAlign w:val="top"/>
          </w:tcPr>
          <w:p w14:paraId="7B921A0F">
            <w:pPr>
              <w:bidi w:val="0"/>
              <w:ind w:left="0" w:leftChars="0" w:firstLine="0" w:firstLineChars="0"/>
              <w:rPr>
                <w:highlight w:val="none"/>
              </w:rPr>
            </w:pPr>
            <w:r>
              <w:rPr>
                <w:highlight w:val="none"/>
              </w:rPr>
              <w:t>《建设工程施工现场供用电安全规范》</w:t>
            </w:r>
          </w:p>
        </w:tc>
        <w:tc>
          <w:tcPr>
            <w:tcW w:w="2975" w:type="dxa"/>
            <w:gridSpan w:val="2"/>
            <w:vAlign w:val="top"/>
          </w:tcPr>
          <w:p w14:paraId="2C4AC9F2">
            <w:pPr>
              <w:bidi w:val="0"/>
              <w:ind w:left="0" w:leftChars="0" w:firstLine="0" w:firstLineChars="0"/>
              <w:rPr>
                <w:highlight w:val="none"/>
              </w:rPr>
            </w:pPr>
            <w:r>
              <w:rPr>
                <w:highlight w:val="none"/>
              </w:rPr>
              <w:t>GB50194-1993</w:t>
            </w:r>
          </w:p>
        </w:tc>
      </w:tr>
      <w:tr w14:paraId="490F9D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7D63AC37">
            <w:pPr>
              <w:bidi w:val="0"/>
              <w:rPr>
                <w:highlight w:val="none"/>
              </w:rPr>
            </w:pPr>
          </w:p>
        </w:tc>
        <w:tc>
          <w:tcPr>
            <w:tcW w:w="4622" w:type="dxa"/>
            <w:gridSpan w:val="3"/>
            <w:vAlign w:val="top"/>
          </w:tcPr>
          <w:p w14:paraId="7F506754">
            <w:pPr>
              <w:bidi w:val="0"/>
              <w:ind w:left="0" w:leftChars="0" w:firstLine="0" w:firstLineChars="0"/>
              <w:rPr>
                <w:highlight w:val="none"/>
              </w:rPr>
            </w:pPr>
            <w:r>
              <w:rPr>
                <w:highlight w:val="none"/>
              </w:rPr>
              <w:t>《3～110KV 高压配电装置设计规范》</w:t>
            </w:r>
          </w:p>
        </w:tc>
        <w:tc>
          <w:tcPr>
            <w:tcW w:w="2975" w:type="dxa"/>
            <w:gridSpan w:val="2"/>
            <w:vAlign w:val="top"/>
          </w:tcPr>
          <w:p w14:paraId="2B19C0D7">
            <w:pPr>
              <w:bidi w:val="0"/>
              <w:ind w:left="0" w:leftChars="0" w:firstLine="0" w:firstLineChars="0"/>
              <w:rPr>
                <w:highlight w:val="none"/>
              </w:rPr>
            </w:pPr>
            <w:r>
              <w:rPr>
                <w:highlight w:val="none"/>
              </w:rPr>
              <w:t>GB50060-92</w:t>
            </w:r>
          </w:p>
        </w:tc>
      </w:tr>
      <w:tr w14:paraId="76F49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1B09A566">
            <w:pPr>
              <w:bidi w:val="0"/>
              <w:rPr>
                <w:highlight w:val="none"/>
              </w:rPr>
            </w:pPr>
          </w:p>
        </w:tc>
        <w:tc>
          <w:tcPr>
            <w:tcW w:w="4622" w:type="dxa"/>
            <w:gridSpan w:val="3"/>
            <w:vAlign w:val="top"/>
          </w:tcPr>
          <w:p w14:paraId="7F563399">
            <w:pPr>
              <w:bidi w:val="0"/>
              <w:ind w:left="0" w:leftChars="0" w:firstLine="0" w:firstLineChars="0"/>
              <w:rPr>
                <w:highlight w:val="none"/>
              </w:rPr>
            </w:pPr>
            <w:r>
              <w:rPr>
                <w:highlight w:val="none"/>
              </w:rPr>
              <w:t>《10KV 及以下变电所设计规范》</w:t>
            </w:r>
          </w:p>
        </w:tc>
        <w:tc>
          <w:tcPr>
            <w:tcW w:w="2975" w:type="dxa"/>
            <w:gridSpan w:val="2"/>
            <w:vAlign w:val="top"/>
          </w:tcPr>
          <w:p w14:paraId="4EE30D0C">
            <w:pPr>
              <w:bidi w:val="0"/>
              <w:ind w:left="0" w:leftChars="0" w:firstLine="0" w:firstLineChars="0"/>
              <w:rPr>
                <w:highlight w:val="none"/>
              </w:rPr>
            </w:pPr>
            <w:r>
              <w:rPr>
                <w:highlight w:val="none"/>
              </w:rPr>
              <w:t>GB50053-94</w:t>
            </w:r>
          </w:p>
        </w:tc>
      </w:tr>
      <w:tr w14:paraId="7914AF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67B27568">
            <w:pPr>
              <w:bidi w:val="0"/>
              <w:rPr>
                <w:highlight w:val="none"/>
              </w:rPr>
            </w:pPr>
          </w:p>
        </w:tc>
        <w:tc>
          <w:tcPr>
            <w:tcW w:w="4622" w:type="dxa"/>
            <w:gridSpan w:val="3"/>
            <w:vAlign w:val="top"/>
          </w:tcPr>
          <w:p w14:paraId="24F5CE37">
            <w:pPr>
              <w:bidi w:val="0"/>
              <w:ind w:left="0" w:leftChars="0" w:firstLine="0" w:firstLineChars="0"/>
              <w:rPr>
                <w:highlight w:val="none"/>
              </w:rPr>
            </w:pPr>
            <w:r>
              <w:rPr>
                <w:highlight w:val="none"/>
              </w:rPr>
              <w:t>《电力工程电缆设计规范》</w:t>
            </w:r>
          </w:p>
        </w:tc>
        <w:tc>
          <w:tcPr>
            <w:tcW w:w="2975" w:type="dxa"/>
            <w:gridSpan w:val="2"/>
            <w:vAlign w:val="top"/>
          </w:tcPr>
          <w:p w14:paraId="0FFE14F7">
            <w:pPr>
              <w:bidi w:val="0"/>
              <w:ind w:left="0" w:leftChars="0" w:firstLine="0" w:firstLineChars="0"/>
              <w:rPr>
                <w:highlight w:val="none"/>
              </w:rPr>
            </w:pPr>
            <w:r>
              <w:rPr>
                <w:highlight w:val="none"/>
              </w:rPr>
              <w:t>GB50217-1994</w:t>
            </w:r>
          </w:p>
        </w:tc>
      </w:tr>
      <w:tr w14:paraId="0DF824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1334D3EE">
            <w:pPr>
              <w:bidi w:val="0"/>
              <w:rPr>
                <w:highlight w:val="none"/>
              </w:rPr>
            </w:pPr>
          </w:p>
        </w:tc>
        <w:tc>
          <w:tcPr>
            <w:tcW w:w="4622" w:type="dxa"/>
            <w:gridSpan w:val="3"/>
            <w:vAlign w:val="top"/>
          </w:tcPr>
          <w:p w14:paraId="25220676">
            <w:pPr>
              <w:bidi w:val="0"/>
              <w:ind w:left="0" w:leftChars="0" w:firstLine="0" w:firstLineChars="0"/>
              <w:rPr>
                <w:highlight w:val="none"/>
              </w:rPr>
            </w:pPr>
            <w:r>
              <w:rPr>
                <w:highlight w:val="none"/>
              </w:rPr>
              <w:t>《城市电力规划规范》</w:t>
            </w:r>
          </w:p>
        </w:tc>
        <w:tc>
          <w:tcPr>
            <w:tcW w:w="2975" w:type="dxa"/>
            <w:gridSpan w:val="2"/>
            <w:vAlign w:val="top"/>
          </w:tcPr>
          <w:p w14:paraId="0403491C">
            <w:pPr>
              <w:bidi w:val="0"/>
              <w:ind w:left="0" w:leftChars="0" w:firstLine="0" w:firstLineChars="0"/>
              <w:rPr>
                <w:highlight w:val="none"/>
              </w:rPr>
            </w:pPr>
            <w:r>
              <w:rPr>
                <w:highlight w:val="none"/>
              </w:rPr>
              <w:t>GB50293-1999</w:t>
            </w:r>
          </w:p>
        </w:tc>
      </w:tr>
      <w:tr w14:paraId="176E9B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56E28BE4">
            <w:pPr>
              <w:bidi w:val="0"/>
              <w:rPr>
                <w:highlight w:val="none"/>
              </w:rPr>
            </w:pPr>
          </w:p>
        </w:tc>
        <w:tc>
          <w:tcPr>
            <w:tcW w:w="4622" w:type="dxa"/>
            <w:gridSpan w:val="3"/>
            <w:vAlign w:val="top"/>
          </w:tcPr>
          <w:p w14:paraId="41A8ACA3">
            <w:pPr>
              <w:bidi w:val="0"/>
              <w:ind w:left="0" w:leftChars="0" w:firstLine="0" w:firstLineChars="0"/>
              <w:rPr>
                <w:highlight w:val="none"/>
              </w:rPr>
            </w:pPr>
            <w:r>
              <w:rPr>
                <w:highlight w:val="none"/>
              </w:rPr>
              <w:t>《建设工程监理规范》</w:t>
            </w:r>
          </w:p>
        </w:tc>
        <w:tc>
          <w:tcPr>
            <w:tcW w:w="2975" w:type="dxa"/>
            <w:gridSpan w:val="2"/>
            <w:vAlign w:val="top"/>
          </w:tcPr>
          <w:p w14:paraId="63BF9243">
            <w:pPr>
              <w:bidi w:val="0"/>
              <w:ind w:left="0" w:leftChars="0" w:firstLine="0" w:firstLineChars="0"/>
              <w:rPr>
                <w:highlight w:val="none"/>
              </w:rPr>
            </w:pPr>
            <w:r>
              <w:rPr>
                <w:highlight w:val="none"/>
              </w:rPr>
              <w:t>GB50319-2000</w:t>
            </w:r>
          </w:p>
        </w:tc>
      </w:tr>
      <w:tr w14:paraId="42D004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75BC1E9F">
            <w:pPr>
              <w:bidi w:val="0"/>
              <w:rPr>
                <w:highlight w:val="none"/>
              </w:rPr>
            </w:pPr>
          </w:p>
        </w:tc>
        <w:tc>
          <w:tcPr>
            <w:tcW w:w="4622" w:type="dxa"/>
            <w:gridSpan w:val="3"/>
            <w:vAlign w:val="top"/>
          </w:tcPr>
          <w:p w14:paraId="43D0B2C6">
            <w:pPr>
              <w:bidi w:val="0"/>
              <w:ind w:left="0" w:leftChars="0" w:firstLine="0" w:firstLineChars="0"/>
              <w:rPr>
                <w:highlight w:val="none"/>
              </w:rPr>
            </w:pPr>
            <w:r>
              <w:rPr>
                <w:highlight w:val="none"/>
              </w:rPr>
              <w:t>《建设工程项目管理规范》</w:t>
            </w:r>
          </w:p>
        </w:tc>
        <w:tc>
          <w:tcPr>
            <w:tcW w:w="2975" w:type="dxa"/>
            <w:gridSpan w:val="2"/>
            <w:vAlign w:val="top"/>
          </w:tcPr>
          <w:p w14:paraId="5095DE3D">
            <w:pPr>
              <w:bidi w:val="0"/>
              <w:ind w:left="0" w:leftChars="0" w:firstLine="0" w:firstLineChars="0"/>
              <w:rPr>
                <w:highlight w:val="none"/>
              </w:rPr>
            </w:pPr>
            <w:r>
              <w:rPr>
                <w:highlight w:val="none"/>
              </w:rPr>
              <w:t>GB50326-2006</w:t>
            </w:r>
          </w:p>
        </w:tc>
      </w:tr>
      <w:tr w14:paraId="66FAA8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2C5EC67D">
            <w:pPr>
              <w:bidi w:val="0"/>
              <w:rPr>
                <w:highlight w:val="none"/>
              </w:rPr>
            </w:pPr>
          </w:p>
        </w:tc>
        <w:tc>
          <w:tcPr>
            <w:tcW w:w="4622" w:type="dxa"/>
            <w:gridSpan w:val="3"/>
            <w:vAlign w:val="top"/>
          </w:tcPr>
          <w:p w14:paraId="03D97BA6">
            <w:pPr>
              <w:bidi w:val="0"/>
              <w:ind w:left="0" w:leftChars="0" w:firstLine="0" w:firstLineChars="0"/>
              <w:rPr>
                <w:highlight w:val="none"/>
              </w:rPr>
            </w:pPr>
            <w:r>
              <w:rPr>
                <w:highlight w:val="none"/>
              </w:rPr>
              <w:t>《工程测量规范》</w:t>
            </w:r>
          </w:p>
        </w:tc>
        <w:tc>
          <w:tcPr>
            <w:tcW w:w="2975" w:type="dxa"/>
            <w:gridSpan w:val="2"/>
            <w:vAlign w:val="top"/>
          </w:tcPr>
          <w:p w14:paraId="5B5EB660">
            <w:pPr>
              <w:bidi w:val="0"/>
              <w:ind w:left="0" w:leftChars="0" w:firstLine="0" w:firstLineChars="0"/>
              <w:rPr>
                <w:highlight w:val="none"/>
              </w:rPr>
            </w:pPr>
            <w:r>
              <w:rPr>
                <w:highlight w:val="none"/>
              </w:rPr>
              <w:t>GB50026-2007</w:t>
            </w:r>
          </w:p>
        </w:tc>
      </w:tr>
      <w:tr w14:paraId="57604C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4DEFC027">
            <w:pPr>
              <w:bidi w:val="0"/>
              <w:rPr>
                <w:highlight w:val="none"/>
              </w:rPr>
            </w:pPr>
          </w:p>
        </w:tc>
        <w:tc>
          <w:tcPr>
            <w:tcW w:w="4622" w:type="dxa"/>
            <w:gridSpan w:val="3"/>
            <w:vAlign w:val="top"/>
          </w:tcPr>
          <w:p w14:paraId="6C4B7080">
            <w:pPr>
              <w:bidi w:val="0"/>
              <w:ind w:left="0" w:leftChars="0" w:firstLine="0" w:firstLineChars="0"/>
              <w:rPr>
                <w:highlight w:val="none"/>
              </w:rPr>
            </w:pPr>
            <w:r>
              <w:rPr>
                <w:highlight w:val="none"/>
              </w:rPr>
              <w:t>《供配电系统设计规范》</w:t>
            </w:r>
          </w:p>
        </w:tc>
        <w:tc>
          <w:tcPr>
            <w:tcW w:w="2975" w:type="dxa"/>
            <w:gridSpan w:val="2"/>
            <w:vAlign w:val="top"/>
          </w:tcPr>
          <w:p w14:paraId="51C01A23">
            <w:pPr>
              <w:bidi w:val="0"/>
              <w:ind w:left="0" w:leftChars="0" w:firstLine="0" w:firstLineChars="0"/>
              <w:rPr>
                <w:highlight w:val="none"/>
              </w:rPr>
            </w:pPr>
            <w:r>
              <w:rPr>
                <w:highlight w:val="none"/>
              </w:rPr>
              <w:t>GB50052-2009</w:t>
            </w:r>
          </w:p>
        </w:tc>
      </w:tr>
      <w:tr w14:paraId="2FA6C7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6D867894">
            <w:pPr>
              <w:bidi w:val="0"/>
              <w:rPr>
                <w:highlight w:val="none"/>
              </w:rPr>
            </w:pPr>
          </w:p>
        </w:tc>
        <w:tc>
          <w:tcPr>
            <w:tcW w:w="4622" w:type="dxa"/>
            <w:gridSpan w:val="3"/>
            <w:vAlign w:val="top"/>
          </w:tcPr>
          <w:p w14:paraId="6F4B4EDF">
            <w:pPr>
              <w:bidi w:val="0"/>
              <w:ind w:left="0" w:leftChars="0" w:firstLine="0" w:firstLineChars="0"/>
              <w:rPr>
                <w:highlight w:val="none"/>
              </w:rPr>
            </w:pPr>
            <w:r>
              <w:rPr>
                <w:highlight w:val="none"/>
              </w:rPr>
              <w:t>《科学技术档案案卷构成的一般要求》</w:t>
            </w:r>
          </w:p>
        </w:tc>
        <w:tc>
          <w:tcPr>
            <w:tcW w:w="2975" w:type="dxa"/>
            <w:gridSpan w:val="2"/>
            <w:vAlign w:val="top"/>
          </w:tcPr>
          <w:p w14:paraId="7FC51512">
            <w:pPr>
              <w:bidi w:val="0"/>
              <w:ind w:left="0" w:leftChars="0" w:firstLine="0" w:firstLineChars="0"/>
              <w:rPr>
                <w:highlight w:val="none"/>
              </w:rPr>
            </w:pPr>
            <w:r>
              <w:rPr>
                <w:highlight w:val="none"/>
              </w:rPr>
              <w:t>GB/T11822-2000</w:t>
            </w:r>
          </w:p>
        </w:tc>
      </w:tr>
      <w:tr w14:paraId="65FA25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71298B15">
            <w:pPr>
              <w:bidi w:val="0"/>
              <w:rPr>
                <w:highlight w:val="none"/>
              </w:rPr>
            </w:pPr>
          </w:p>
        </w:tc>
        <w:tc>
          <w:tcPr>
            <w:tcW w:w="4622" w:type="dxa"/>
            <w:gridSpan w:val="3"/>
            <w:vAlign w:val="top"/>
          </w:tcPr>
          <w:p w14:paraId="06677109">
            <w:pPr>
              <w:bidi w:val="0"/>
              <w:ind w:left="0" w:leftChars="0" w:firstLine="0" w:firstLineChars="0"/>
              <w:rPr>
                <w:highlight w:val="none"/>
              </w:rPr>
            </w:pPr>
            <w:r>
              <w:rPr>
                <w:highlight w:val="none"/>
              </w:rPr>
              <w:t>《建设工程文件归档整理规范》</w:t>
            </w:r>
          </w:p>
        </w:tc>
        <w:tc>
          <w:tcPr>
            <w:tcW w:w="2975" w:type="dxa"/>
            <w:gridSpan w:val="2"/>
            <w:vAlign w:val="top"/>
          </w:tcPr>
          <w:p w14:paraId="4F123978">
            <w:pPr>
              <w:bidi w:val="0"/>
              <w:ind w:left="0" w:leftChars="0" w:firstLine="0" w:firstLineChars="0"/>
              <w:rPr>
                <w:highlight w:val="none"/>
              </w:rPr>
            </w:pPr>
            <w:r>
              <w:rPr>
                <w:highlight w:val="none"/>
              </w:rPr>
              <w:t>GB/T50328-2001</w:t>
            </w:r>
          </w:p>
        </w:tc>
      </w:tr>
      <w:tr w14:paraId="3A67F4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7FBE9A27">
            <w:pPr>
              <w:bidi w:val="0"/>
              <w:rPr>
                <w:highlight w:val="none"/>
              </w:rPr>
            </w:pPr>
          </w:p>
        </w:tc>
        <w:tc>
          <w:tcPr>
            <w:tcW w:w="4622" w:type="dxa"/>
            <w:gridSpan w:val="3"/>
            <w:vAlign w:val="top"/>
          </w:tcPr>
          <w:p w14:paraId="475B95D3">
            <w:pPr>
              <w:bidi w:val="0"/>
              <w:ind w:left="0" w:leftChars="0" w:firstLine="0" w:firstLineChars="0"/>
              <w:rPr>
                <w:highlight w:val="none"/>
              </w:rPr>
            </w:pPr>
            <w:r>
              <w:rPr>
                <w:highlight w:val="none"/>
              </w:rPr>
              <w:t>《电力金具通用技术条件》</w:t>
            </w:r>
          </w:p>
        </w:tc>
        <w:tc>
          <w:tcPr>
            <w:tcW w:w="2975" w:type="dxa"/>
            <w:gridSpan w:val="2"/>
            <w:vAlign w:val="top"/>
          </w:tcPr>
          <w:p w14:paraId="2692FBAB">
            <w:pPr>
              <w:bidi w:val="0"/>
              <w:ind w:left="0" w:leftChars="0" w:firstLine="0" w:firstLineChars="0"/>
              <w:rPr>
                <w:highlight w:val="none"/>
              </w:rPr>
            </w:pPr>
            <w:r>
              <w:rPr>
                <w:highlight w:val="none"/>
              </w:rPr>
              <w:t>GB/T2314-2008</w:t>
            </w:r>
          </w:p>
        </w:tc>
      </w:tr>
      <w:tr w14:paraId="71CAD3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8" w:hRule="atLeast"/>
          <w:jc w:val="center"/>
        </w:trPr>
        <w:tc>
          <w:tcPr>
            <w:tcW w:w="811" w:type="dxa"/>
            <w:vMerge w:val="continue"/>
            <w:tcBorders>
              <w:top w:val="nil"/>
              <w:bottom w:val="nil"/>
            </w:tcBorders>
            <w:vAlign w:val="top"/>
          </w:tcPr>
          <w:p w14:paraId="2B57921C">
            <w:pPr>
              <w:bidi w:val="0"/>
              <w:rPr>
                <w:highlight w:val="none"/>
              </w:rPr>
            </w:pPr>
          </w:p>
        </w:tc>
        <w:tc>
          <w:tcPr>
            <w:tcW w:w="4622" w:type="dxa"/>
            <w:gridSpan w:val="3"/>
            <w:vAlign w:val="top"/>
          </w:tcPr>
          <w:p w14:paraId="3F9C47C3">
            <w:pPr>
              <w:bidi w:val="0"/>
              <w:ind w:left="0" w:leftChars="0" w:firstLine="0" w:firstLineChars="0"/>
              <w:rPr>
                <w:highlight w:val="none"/>
              </w:rPr>
            </w:pPr>
            <w:r>
              <w:rPr>
                <w:highlight w:val="none"/>
              </w:rPr>
              <w:t>《质量管理体系基础和术语（idtISO9000：2008）》《质量管理体系要求（idtISO9001：2008）》</w:t>
            </w:r>
          </w:p>
        </w:tc>
        <w:tc>
          <w:tcPr>
            <w:tcW w:w="2975" w:type="dxa"/>
            <w:gridSpan w:val="2"/>
            <w:vAlign w:val="top"/>
          </w:tcPr>
          <w:p w14:paraId="26ABAB1D">
            <w:pPr>
              <w:bidi w:val="0"/>
              <w:ind w:left="0" w:leftChars="0" w:firstLine="0" w:firstLineChars="0"/>
              <w:rPr>
                <w:highlight w:val="none"/>
              </w:rPr>
            </w:pPr>
            <w:r>
              <w:rPr>
                <w:highlight w:val="none"/>
              </w:rPr>
              <w:t>GB/T19000-2008GB/T19001-2008</w:t>
            </w:r>
          </w:p>
        </w:tc>
      </w:tr>
      <w:tr w14:paraId="7FD354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545865BA">
            <w:pPr>
              <w:bidi w:val="0"/>
              <w:rPr>
                <w:highlight w:val="none"/>
              </w:rPr>
            </w:pPr>
          </w:p>
        </w:tc>
        <w:tc>
          <w:tcPr>
            <w:tcW w:w="4622" w:type="dxa"/>
            <w:gridSpan w:val="3"/>
            <w:vAlign w:val="top"/>
          </w:tcPr>
          <w:p w14:paraId="57391D3C">
            <w:pPr>
              <w:bidi w:val="0"/>
              <w:ind w:left="0" w:leftChars="0" w:firstLine="0" w:firstLineChars="0"/>
              <w:rPr>
                <w:highlight w:val="none"/>
              </w:rPr>
            </w:pPr>
            <w:r>
              <w:rPr>
                <w:highlight w:val="none"/>
              </w:rPr>
              <w:t>《电力工程建设监理规范》</w:t>
            </w:r>
          </w:p>
        </w:tc>
        <w:tc>
          <w:tcPr>
            <w:tcW w:w="2975" w:type="dxa"/>
            <w:gridSpan w:val="2"/>
            <w:vAlign w:val="top"/>
          </w:tcPr>
          <w:p w14:paraId="4DF07E65">
            <w:pPr>
              <w:bidi w:val="0"/>
              <w:ind w:left="0" w:leftChars="0" w:firstLine="0" w:firstLineChars="0"/>
              <w:rPr>
                <w:highlight w:val="none"/>
              </w:rPr>
            </w:pPr>
            <w:r>
              <w:rPr>
                <w:highlight w:val="none"/>
              </w:rPr>
              <w:t>DL/T5434—2009</w:t>
            </w:r>
          </w:p>
        </w:tc>
      </w:tr>
      <w:tr w14:paraId="4723C7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2798F444">
            <w:pPr>
              <w:bidi w:val="0"/>
              <w:rPr>
                <w:highlight w:val="none"/>
              </w:rPr>
            </w:pPr>
          </w:p>
        </w:tc>
        <w:tc>
          <w:tcPr>
            <w:tcW w:w="4622" w:type="dxa"/>
            <w:gridSpan w:val="3"/>
            <w:vAlign w:val="top"/>
          </w:tcPr>
          <w:p w14:paraId="07F33292">
            <w:pPr>
              <w:bidi w:val="0"/>
              <w:ind w:left="0" w:leftChars="0" w:firstLine="0" w:firstLineChars="0"/>
              <w:rPr>
                <w:highlight w:val="none"/>
              </w:rPr>
            </w:pPr>
            <w:r>
              <w:rPr>
                <w:highlight w:val="none"/>
              </w:rPr>
              <w:t>《架空绝缘配电线路设计技术规程》</w:t>
            </w:r>
          </w:p>
        </w:tc>
        <w:tc>
          <w:tcPr>
            <w:tcW w:w="2975" w:type="dxa"/>
            <w:gridSpan w:val="2"/>
            <w:vAlign w:val="top"/>
          </w:tcPr>
          <w:p w14:paraId="0F184934">
            <w:pPr>
              <w:bidi w:val="0"/>
              <w:ind w:left="0" w:leftChars="0" w:firstLine="0" w:firstLineChars="0"/>
              <w:rPr>
                <w:highlight w:val="none"/>
              </w:rPr>
            </w:pPr>
            <w:r>
              <w:rPr>
                <w:highlight w:val="none"/>
              </w:rPr>
              <w:t>DL/T601-1996</w:t>
            </w:r>
          </w:p>
        </w:tc>
      </w:tr>
      <w:tr w14:paraId="62AE5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350C0503">
            <w:pPr>
              <w:bidi w:val="0"/>
              <w:rPr>
                <w:highlight w:val="none"/>
              </w:rPr>
            </w:pPr>
          </w:p>
        </w:tc>
        <w:tc>
          <w:tcPr>
            <w:tcW w:w="4622" w:type="dxa"/>
            <w:gridSpan w:val="3"/>
            <w:vAlign w:val="top"/>
          </w:tcPr>
          <w:p w14:paraId="07D039E2">
            <w:pPr>
              <w:bidi w:val="0"/>
              <w:ind w:left="0" w:leftChars="0" w:firstLine="0" w:firstLineChars="0"/>
              <w:rPr>
                <w:highlight w:val="none"/>
              </w:rPr>
            </w:pPr>
            <w:r>
              <w:rPr>
                <w:highlight w:val="none"/>
              </w:rPr>
              <w:t>《架空绝缘配电线路施工及验收规程》</w:t>
            </w:r>
          </w:p>
        </w:tc>
        <w:tc>
          <w:tcPr>
            <w:tcW w:w="2975" w:type="dxa"/>
            <w:gridSpan w:val="2"/>
            <w:vAlign w:val="top"/>
          </w:tcPr>
          <w:p w14:paraId="52861AE8">
            <w:pPr>
              <w:bidi w:val="0"/>
              <w:ind w:left="0" w:leftChars="0" w:firstLine="0" w:firstLineChars="0"/>
              <w:rPr>
                <w:highlight w:val="none"/>
              </w:rPr>
            </w:pPr>
            <w:r>
              <w:rPr>
                <w:highlight w:val="none"/>
              </w:rPr>
              <w:t>DL/T602-1996</w:t>
            </w:r>
          </w:p>
        </w:tc>
      </w:tr>
      <w:tr w14:paraId="327141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1E15FCF3">
            <w:pPr>
              <w:bidi w:val="0"/>
              <w:rPr>
                <w:highlight w:val="none"/>
              </w:rPr>
            </w:pPr>
          </w:p>
        </w:tc>
        <w:tc>
          <w:tcPr>
            <w:tcW w:w="4622" w:type="dxa"/>
            <w:gridSpan w:val="3"/>
            <w:vAlign w:val="top"/>
          </w:tcPr>
          <w:p w14:paraId="7585352E">
            <w:pPr>
              <w:bidi w:val="0"/>
              <w:ind w:left="0" w:leftChars="0" w:firstLine="0" w:firstLineChars="0"/>
              <w:rPr>
                <w:highlight w:val="none"/>
              </w:rPr>
            </w:pPr>
            <w:r>
              <w:rPr>
                <w:highlight w:val="none"/>
              </w:rPr>
              <w:t>《交流电气装置的过电压保护和绝缘配合》</w:t>
            </w:r>
          </w:p>
        </w:tc>
        <w:tc>
          <w:tcPr>
            <w:tcW w:w="2975" w:type="dxa"/>
            <w:gridSpan w:val="2"/>
            <w:vAlign w:val="top"/>
          </w:tcPr>
          <w:p w14:paraId="5EC5CF12">
            <w:pPr>
              <w:bidi w:val="0"/>
              <w:ind w:left="0" w:leftChars="0" w:firstLine="0" w:firstLineChars="0"/>
              <w:rPr>
                <w:highlight w:val="none"/>
              </w:rPr>
            </w:pPr>
            <w:r>
              <w:rPr>
                <w:highlight w:val="none"/>
              </w:rPr>
              <w:t>DL/T620-1997</w:t>
            </w:r>
          </w:p>
        </w:tc>
      </w:tr>
      <w:tr w14:paraId="1FECC8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8" w:hRule="atLeast"/>
          <w:jc w:val="center"/>
        </w:trPr>
        <w:tc>
          <w:tcPr>
            <w:tcW w:w="811" w:type="dxa"/>
            <w:vMerge w:val="continue"/>
            <w:tcBorders>
              <w:top w:val="nil"/>
              <w:bottom w:val="nil"/>
            </w:tcBorders>
            <w:vAlign w:val="top"/>
          </w:tcPr>
          <w:p w14:paraId="26CE63E8">
            <w:pPr>
              <w:bidi w:val="0"/>
              <w:rPr>
                <w:highlight w:val="none"/>
              </w:rPr>
            </w:pPr>
          </w:p>
        </w:tc>
        <w:tc>
          <w:tcPr>
            <w:tcW w:w="4622" w:type="dxa"/>
            <w:gridSpan w:val="3"/>
            <w:vAlign w:val="top"/>
          </w:tcPr>
          <w:p w14:paraId="2FFCCD91">
            <w:pPr>
              <w:bidi w:val="0"/>
              <w:ind w:left="0" w:leftChars="0" w:firstLine="0" w:firstLineChars="0"/>
              <w:rPr>
                <w:highlight w:val="none"/>
              </w:rPr>
            </w:pPr>
            <w:r>
              <w:rPr>
                <w:highlight w:val="none"/>
              </w:rPr>
              <w:t>《电力建设安全工作规程第2 部分：架空电力线路</w:t>
            </w:r>
          </w:p>
          <w:p w14:paraId="166581DB">
            <w:pPr>
              <w:bidi w:val="0"/>
              <w:ind w:left="0" w:leftChars="0" w:firstLine="0" w:firstLineChars="0"/>
              <w:rPr>
                <w:highlight w:val="none"/>
              </w:rPr>
            </w:pPr>
            <w:r>
              <w:rPr>
                <w:highlight w:val="none"/>
              </w:rPr>
              <w:t>部分》</w:t>
            </w:r>
          </w:p>
        </w:tc>
        <w:tc>
          <w:tcPr>
            <w:tcW w:w="2975" w:type="dxa"/>
            <w:gridSpan w:val="2"/>
            <w:vAlign w:val="top"/>
          </w:tcPr>
          <w:p w14:paraId="011C710A">
            <w:pPr>
              <w:bidi w:val="0"/>
              <w:ind w:left="0" w:leftChars="0" w:firstLine="0" w:firstLineChars="0"/>
              <w:rPr>
                <w:highlight w:val="none"/>
              </w:rPr>
            </w:pPr>
            <w:r>
              <w:rPr>
                <w:highlight w:val="none"/>
              </w:rPr>
              <w:t>DL5009.2-2004</w:t>
            </w:r>
          </w:p>
        </w:tc>
      </w:tr>
      <w:tr w14:paraId="26B045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7222A1D5">
            <w:pPr>
              <w:bidi w:val="0"/>
              <w:rPr>
                <w:highlight w:val="none"/>
              </w:rPr>
            </w:pPr>
          </w:p>
        </w:tc>
        <w:tc>
          <w:tcPr>
            <w:tcW w:w="4622" w:type="dxa"/>
            <w:gridSpan w:val="3"/>
            <w:vAlign w:val="top"/>
          </w:tcPr>
          <w:p w14:paraId="4A710C7F">
            <w:pPr>
              <w:bidi w:val="0"/>
              <w:ind w:left="0" w:leftChars="0" w:firstLine="0" w:firstLineChars="0"/>
              <w:rPr>
                <w:highlight w:val="none"/>
              </w:rPr>
            </w:pPr>
            <w:r>
              <w:rPr>
                <w:highlight w:val="none"/>
              </w:rPr>
              <w:t>《电气装置安装工程质量检验及评定规程》</w:t>
            </w:r>
          </w:p>
        </w:tc>
        <w:tc>
          <w:tcPr>
            <w:tcW w:w="2975" w:type="dxa"/>
            <w:gridSpan w:val="2"/>
            <w:vAlign w:val="top"/>
          </w:tcPr>
          <w:p w14:paraId="4914812C">
            <w:pPr>
              <w:bidi w:val="0"/>
              <w:ind w:left="0" w:leftChars="0" w:firstLine="0" w:firstLineChars="0"/>
              <w:rPr>
                <w:highlight w:val="none"/>
              </w:rPr>
            </w:pPr>
            <w:r>
              <w:rPr>
                <w:highlight w:val="none"/>
              </w:rPr>
              <w:t>DL/T5161.1～5161.17-2002</w:t>
            </w:r>
          </w:p>
        </w:tc>
      </w:tr>
      <w:tr w14:paraId="6A766A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21EA4884">
            <w:pPr>
              <w:bidi w:val="0"/>
              <w:rPr>
                <w:highlight w:val="none"/>
              </w:rPr>
            </w:pPr>
          </w:p>
        </w:tc>
        <w:tc>
          <w:tcPr>
            <w:tcW w:w="4622" w:type="dxa"/>
            <w:gridSpan w:val="3"/>
            <w:vAlign w:val="top"/>
          </w:tcPr>
          <w:p w14:paraId="2E769DA2">
            <w:pPr>
              <w:bidi w:val="0"/>
              <w:ind w:left="0" w:leftChars="0" w:firstLine="0" w:firstLineChars="0"/>
              <w:rPr>
                <w:highlight w:val="none"/>
              </w:rPr>
            </w:pPr>
            <w:r>
              <w:rPr>
                <w:highlight w:val="none"/>
              </w:rPr>
              <w:t>《架空绝缘线路施工及验收规程》</w:t>
            </w:r>
          </w:p>
        </w:tc>
        <w:tc>
          <w:tcPr>
            <w:tcW w:w="2975" w:type="dxa"/>
            <w:gridSpan w:val="2"/>
            <w:vAlign w:val="top"/>
          </w:tcPr>
          <w:p w14:paraId="6B42CB8F">
            <w:pPr>
              <w:bidi w:val="0"/>
              <w:ind w:left="0" w:leftChars="0" w:firstLine="0" w:firstLineChars="0"/>
              <w:rPr>
                <w:highlight w:val="none"/>
              </w:rPr>
            </w:pPr>
            <w:r>
              <w:rPr>
                <w:highlight w:val="none"/>
              </w:rPr>
              <w:t>DL/T602—1996</w:t>
            </w:r>
          </w:p>
        </w:tc>
      </w:tr>
      <w:tr w14:paraId="77BAA3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5D127346">
            <w:pPr>
              <w:bidi w:val="0"/>
              <w:rPr>
                <w:highlight w:val="none"/>
              </w:rPr>
            </w:pPr>
          </w:p>
        </w:tc>
        <w:tc>
          <w:tcPr>
            <w:tcW w:w="4622" w:type="dxa"/>
            <w:gridSpan w:val="3"/>
            <w:vAlign w:val="top"/>
          </w:tcPr>
          <w:p w14:paraId="5D164F2B">
            <w:pPr>
              <w:bidi w:val="0"/>
              <w:ind w:left="0" w:leftChars="0" w:firstLine="0" w:firstLineChars="0"/>
              <w:rPr>
                <w:highlight w:val="none"/>
              </w:rPr>
            </w:pPr>
            <w:r>
              <w:rPr>
                <w:highlight w:val="none"/>
              </w:rPr>
              <w:t>《架空配电线路带电安装及作业工具设备》</w:t>
            </w:r>
          </w:p>
        </w:tc>
        <w:tc>
          <w:tcPr>
            <w:tcW w:w="2975" w:type="dxa"/>
            <w:gridSpan w:val="2"/>
            <w:vAlign w:val="top"/>
          </w:tcPr>
          <w:p w14:paraId="01B280CA">
            <w:pPr>
              <w:bidi w:val="0"/>
              <w:ind w:left="0" w:leftChars="0" w:firstLine="0" w:firstLineChars="0"/>
              <w:rPr>
                <w:highlight w:val="none"/>
              </w:rPr>
            </w:pPr>
            <w:r>
              <w:rPr>
                <w:highlight w:val="none"/>
              </w:rPr>
              <w:t>DL/T877-2004</w:t>
            </w:r>
          </w:p>
        </w:tc>
      </w:tr>
      <w:tr w14:paraId="61FE5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74B2CA6C">
            <w:pPr>
              <w:bidi w:val="0"/>
              <w:rPr>
                <w:highlight w:val="none"/>
              </w:rPr>
            </w:pPr>
          </w:p>
        </w:tc>
        <w:tc>
          <w:tcPr>
            <w:tcW w:w="4622" w:type="dxa"/>
            <w:gridSpan w:val="3"/>
            <w:vAlign w:val="top"/>
          </w:tcPr>
          <w:p w14:paraId="617FF286">
            <w:pPr>
              <w:bidi w:val="0"/>
              <w:ind w:left="0" w:leftChars="0" w:firstLine="0" w:firstLineChars="0"/>
              <w:rPr>
                <w:highlight w:val="none"/>
              </w:rPr>
            </w:pPr>
            <w:r>
              <w:rPr>
                <w:highlight w:val="none"/>
              </w:rPr>
              <w:t>《电力建设工程量清单计价规范》</w:t>
            </w:r>
          </w:p>
        </w:tc>
        <w:tc>
          <w:tcPr>
            <w:tcW w:w="2975" w:type="dxa"/>
            <w:gridSpan w:val="2"/>
            <w:vAlign w:val="top"/>
          </w:tcPr>
          <w:p w14:paraId="684F1F54">
            <w:pPr>
              <w:bidi w:val="0"/>
              <w:ind w:left="0" w:leftChars="0" w:firstLine="0" w:firstLineChars="0"/>
              <w:rPr>
                <w:highlight w:val="none"/>
              </w:rPr>
            </w:pPr>
            <w:r>
              <w:rPr>
                <w:highlight w:val="none"/>
              </w:rPr>
              <w:t>DL/T5341—2006</w:t>
            </w:r>
          </w:p>
        </w:tc>
      </w:tr>
      <w:tr w14:paraId="18BA93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6E291B8B">
            <w:pPr>
              <w:bidi w:val="0"/>
              <w:rPr>
                <w:highlight w:val="none"/>
              </w:rPr>
            </w:pPr>
          </w:p>
        </w:tc>
        <w:tc>
          <w:tcPr>
            <w:tcW w:w="4622" w:type="dxa"/>
            <w:gridSpan w:val="3"/>
            <w:vAlign w:val="top"/>
          </w:tcPr>
          <w:p w14:paraId="3C573229">
            <w:pPr>
              <w:bidi w:val="0"/>
              <w:ind w:left="0" w:leftChars="0" w:firstLine="0" w:firstLineChars="0"/>
              <w:rPr>
                <w:highlight w:val="none"/>
              </w:rPr>
            </w:pPr>
            <w:r>
              <w:rPr>
                <w:highlight w:val="none"/>
              </w:rPr>
              <w:t>《架空送电线路基础设计技术规定》</w:t>
            </w:r>
          </w:p>
        </w:tc>
        <w:tc>
          <w:tcPr>
            <w:tcW w:w="2975" w:type="dxa"/>
            <w:gridSpan w:val="2"/>
            <w:vAlign w:val="top"/>
          </w:tcPr>
          <w:p w14:paraId="11AADD5D">
            <w:pPr>
              <w:bidi w:val="0"/>
              <w:ind w:left="0" w:leftChars="0" w:firstLine="0" w:firstLineChars="0"/>
              <w:rPr>
                <w:highlight w:val="none"/>
              </w:rPr>
            </w:pPr>
            <w:r>
              <w:rPr>
                <w:highlight w:val="none"/>
              </w:rPr>
              <w:t>DL/T5219</w:t>
            </w:r>
          </w:p>
        </w:tc>
      </w:tr>
      <w:tr w14:paraId="5B8B2D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33B971B7">
            <w:pPr>
              <w:bidi w:val="0"/>
              <w:rPr>
                <w:highlight w:val="none"/>
              </w:rPr>
            </w:pPr>
          </w:p>
        </w:tc>
        <w:tc>
          <w:tcPr>
            <w:tcW w:w="4622" w:type="dxa"/>
            <w:gridSpan w:val="3"/>
            <w:vAlign w:val="top"/>
          </w:tcPr>
          <w:p w14:paraId="045E861D">
            <w:pPr>
              <w:bidi w:val="0"/>
              <w:ind w:left="0" w:leftChars="0" w:firstLine="0" w:firstLineChars="0"/>
              <w:rPr>
                <w:highlight w:val="none"/>
              </w:rPr>
            </w:pPr>
            <w:r>
              <w:rPr>
                <w:highlight w:val="none"/>
              </w:rPr>
              <w:t>《电气装置安装工程电气设备交接实验标准》</w:t>
            </w:r>
          </w:p>
        </w:tc>
        <w:tc>
          <w:tcPr>
            <w:tcW w:w="2975" w:type="dxa"/>
            <w:gridSpan w:val="2"/>
            <w:vAlign w:val="top"/>
          </w:tcPr>
          <w:p w14:paraId="5A1407C9">
            <w:pPr>
              <w:bidi w:val="0"/>
              <w:ind w:left="0" w:leftChars="0" w:firstLine="0" w:firstLineChars="0"/>
              <w:rPr>
                <w:highlight w:val="none"/>
              </w:rPr>
            </w:pPr>
            <w:r>
              <w:rPr>
                <w:highlight w:val="none"/>
              </w:rPr>
              <w:t>GB50150-2006</w:t>
            </w:r>
          </w:p>
        </w:tc>
      </w:tr>
      <w:tr w14:paraId="7B7E69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9" w:hRule="atLeast"/>
          <w:jc w:val="center"/>
        </w:trPr>
        <w:tc>
          <w:tcPr>
            <w:tcW w:w="811" w:type="dxa"/>
            <w:vMerge w:val="continue"/>
            <w:tcBorders>
              <w:top w:val="nil"/>
            </w:tcBorders>
            <w:vAlign w:val="top"/>
          </w:tcPr>
          <w:p w14:paraId="2CAB7E48">
            <w:pPr>
              <w:bidi w:val="0"/>
              <w:rPr>
                <w:highlight w:val="none"/>
              </w:rPr>
            </w:pPr>
          </w:p>
        </w:tc>
        <w:tc>
          <w:tcPr>
            <w:tcW w:w="4622" w:type="dxa"/>
            <w:gridSpan w:val="3"/>
            <w:vAlign w:val="top"/>
          </w:tcPr>
          <w:p w14:paraId="48D44572">
            <w:pPr>
              <w:bidi w:val="0"/>
              <w:ind w:left="0" w:leftChars="0" w:firstLine="0" w:firstLineChars="0"/>
              <w:rPr>
                <w:highlight w:val="none"/>
              </w:rPr>
            </w:pPr>
            <w:r>
              <w:rPr>
                <w:highlight w:val="none"/>
              </w:rPr>
              <w:t>《电气装置安装工程接地装置施工验收及规范》</w:t>
            </w:r>
          </w:p>
        </w:tc>
        <w:tc>
          <w:tcPr>
            <w:tcW w:w="2975" w:type="dxa"/>
            <w:gridSpan w:val="2"/>
            <w:vAlign w:val="top"/>
          </w:tcPr>
          <w:p w14:paraId="59636F89">
            <w:pPr>
              <w:bidi w:val="0"/>
              <w:ind w:left="0" w:leftChars="0" w:firstLine="0" w:firstLineChars="0"/>
              <w:rPr>
                <w:highlight w:val="none"/>
              </w:rPr>
            </w:pPr>
            <w:r>
              <w:rPr>
                <w:highlight w:val="none"/>
              </w:rPr>
              <w:t>GB50169-2006</w:t>
            </w:r>
          </w:p>
        </w:tc>
      </w:tr>
      <w:tr w14:paraId="5C8BD1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831" w:hRule="atLeast"/>
          <w:jc w:val="center"/>
        </w:trPr>
        <w:tc>
          <w:tcPr>
            <w:tcW w:w="811" w:type="dxa"/>
            <w:vMerge w:val="restart"/>
            <w:tcBorders>
              <w:top w:val="nil"/>
              <w:bottom w:val="nil"/>
            </w:tcBorders>
            <w:vAlign w:val="top"/>
          </w:tcPr>
          <w:p w14:paraId="05A4364A">
            <w:pPr>
              <w:bidi w:val="0"/>
              <w:jc w:val="left"/>
              <w:rPr>
                <w:highlight w:val="none"/>
              </w:rPr>
            </w:pPr>
          </w:p>
        </w:tc>
        <w:tc>
          <w:tcPr>
            <w:tcW w:w="4622" w:type="dxa"/>
            <w:gridSpan w:val="3"/>
            <w:tcBorders>
              <w:top w:val="nil"/>
            </w:tcBorders>
            <w:vAlign w:val="top"/>
          </w:tcPr>
          <w:p w14:paraId="47D6BA97">
            <w:pPr>
              <w:bidi w:val="0"/>
              <w:ind w:left="0" w:leftChars="0" w:firstLine="0" w:firstLineChars="0"/>
              <w:rPr>
                <w:highlight w:val="none"/>
              </w:rPr>
            </w:pPr>
            <w:r>
              <w:rPr>
                <w:highlight w:val="none"/>
              </w:rPr>
              <w:t>《电气装置安装工程高压电气施工及验收规范》</w:t>
            </w:r>
          </w:p>
        </w:tc>
        <w:tc>
          <w:tcPr>
            <w:tcW w:w="2975" w:type="dxa"/>
            <w:gridSpan w:val="2"/>
            <w:tcBorders>
              <w:top w:val="nil"/>
            </w:tcBorders>
            <w:vAlign w:val="top"/>
          </w:tcPr>
          <w:p w14:paraId="08A28DDB">
            <w:pPr>
              <w:bidi w:val="0"/>
              <w:ind w:left="0" w:leftChars="0" w:firstLine="0" w:firstLineChars="0"/>
              <w:rPr>
                <w:highlight w:val="none"/>
              </w:rPr>
            </w:pPr>
            <w:r>
              <w:rPr>
                <w:highlight w:val="none"/>
              </w:rPr>
              <w:t>GBJ147-90</w:t>
            </w:r>
          </w:p>
        </w:tc>
      </w:tr>
      <w:tr w14:paraId="247BE0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8" w:hRule="atLeast"/>
          <w:jc w:val="center"/>
        </w:trPr>
        <w:tc>
          <w:tcPr>
            <w:tcW w:w="811" w:type="dxa"/>
            <w:vMerge w:val="continue"/>
            <w:tcBorders>
              <w:top w:val="nil"/>
              <w:bottom w:val="nil"/>
            </w:tcBorders>
            <w:vAlign w:val="top"/>
          </w:tcPr>
          <w:p w14:paraId="3695A0B9">
            <w:pPr>
              <w:bidi w:val="0"/>
              <w:jc w:val="left"/>
              <w:rPr>
                <w:highlight w:val="none"/>
              </w:rPr>
            </w:pPr>
          </w:p>
        </w:tc>
        <w:tc>
          <w:tcPr>
            <w:tcW w:w="4622" w:type="dxa"/>
            <w:gridSpan w:val="3"/>
            <w:vAlign w:val="top"/>
          </w:tcPr>
          <w:p w14:paraId="77FC6784">
            <w:pPr>
              <w:bidi w:val="0"/>
              <w:ind w:left="0" w:leftChars="0" w:firstLine="0" w:firstLineChars="0"/>
              <w:rPr>
                <w:highlight w:val="none"/>
              </w:rPr>
            </w:pPr>
            <w:r>
              <w:rPr>
                <w:highlight w:val="none"/>
              </w:rPr>
              <w:t>《电气装置安装工程盘、柜及二次回路结线施工及</w:t>
            </w:r>
          </w:p>
          <w:p w14:paraId="2B49ECE7">
            <w:pPr>
              <w:bidi w:val="0"/>
              <w:ind w:left="0" w:leftChars="0" w:firstLine="0" w:firstLineChars="0"/>
              <w:rPr>
                <w:highlight w:val="none"/>
              </w:rPr>
            </w:pPr>
            <w:r>
              <w:rPr>
                <w:highlight w:val="none"/>
              </w:rPr>
              <w:t>验收规范》</w:t>
            </w:r>
          </w:p>
        </w:tc>
        <w:tc>
          <w:tcPr>
            <w:tcW w:w="2975" w:type="dxa"/>
            <w:gridSpan w:val="2"/>
            <w:vAlign w:val="top"/>
          </w:tcPr>
          <w:p w14:paraId="4414ACC4">
            <w:pPr>
              <w:bidi w:val="0"/>
              <w:ind w:left="0" w:leftChars="0" w:firstLine="0" w:firstLineChars="0"/>
              <w:rPr>
                <w:highlight w:val="none"/>
              </w:rPr>
            </w:pPr>
            <w:r>
              <w:rPr>
                <w:highlight w:val="none"/>
              </w:rPr>
              <w:t>GB50171-92</w:t>
            </w:r>
          </w:p>
        </w:tc>
      </w:tr>
      <w:tr w14:paraId="3B0AEA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8" w:hRule="atLeast"/>
          <w:jc w:val="center"/>
        </w:trPr>
        <w:tc>
          <w:tcPr>
            <w:tcW w:w="811" w:type="dxa"/>
            <w:vMerge w:val="continue"/>
            <w:tcBorders>
              <w:top w:val="nil"/>
              <w:bottom w:val="nil"/>
            </w:tcBorders>
            <w:vAlign w:val="top"/>
          </w:tcPr>
          <w:p w14:paraId="413CC90D">
            <w:pPr>
              <w:bidi w:val="0"/>
              <w:jc w:val="left"/>
              <w:rPr>
                <w:highlight w:val="none"/>
              </w:rPr>
            </w:pPr>
          </w:p>
        </w:tc>
        <w:tc>
          <w:tcPr>
            <w:tcW w:w="4622" w:type="dxa"/>
            <w:gridSpan w:val="3"/>
            <w:vAlign w:val="top"/>
          </w:tcPr>
          <w:p w14:paraId="42563D9E">
            <w:pPr>
              <w:bidi w:val="0"/>
              <w:ind w:left="0" w:leftChars="0" w:firstLine="0" w:firstLineChars="0"/>
              <w:rPr>
                <w:highlight w:val="none"/>
              </w:rPr>
            </w:pPr>
            <w:r>
              <w:rPr>
                <w:highlight w:val="none"/>
              </w:rPr>
              <w:t>《电气装置安装工程 35KV 及以下架空电力线路施工</w:t>
            </w:r>
          </w:p>
          <w:p w14:paraId="1C7A78CC">
            <w:pPr>
              <w:bidi w:val="0"/>
              <w:ind w:left="0" w:leftChars="0" w:firstLine="0" w:firstLineChars="0"/>
              <w:rPr>
                <w:highlight w:val="none"/>
              </w:rPr>
            </w:pPr>
            <w:r>
              <w:rPr>
                <w:highlight w:val="none"/>
              </w:rPr>
              <w:t>及验收规范》</w:t>
            </w:r>
          </w:p>
        </w:tc>
        <w:tc>
          <w:tcPr>
            <w:tcW w:w="2975" w:type="dxa"/>
            <w:gridSpan w:val="2"/>
            <w:vAlign w:val="top"/>
          </w:tcPr>
          <w:p w14:paraId="34E0B064">
            <w:pPr>
              <w:bidi w:val="0"/>
              <w:ind w:left="0" w:leftChars="0" w:firstLine="0" w:firstLineChars="0"/>
              <w:rPr>
                <w:highlight w:val="none"/>
              </w:rPr>
            </w:pPr>
            <w:r>
              <w:rPr>
                <w:highlight w:val="none"/>
              </w:rPr>
              <w:t>GB50173-92</w:t>
            </w:r>
          </w:p>
        </w:tc>
      </w:tr>
      <w:tr w14:paraId="5B7E43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5B26EAEA">
            <w:pPr>
              <w:bidi w:val="0"/>
              <w:jc w:val="left"/>
              <w:rPr>
                <w:highlight w:val="none"/>
              </w:rPr>
            </w:pPr>
          </w:p>
        </w:tc>
        <w:tc>
          <w:tcPr>
            <w:tcW w:w="4622" w:type="dxa"/>
            <w:gridSpan w:val="3"/>
            <w:vAlign w:val="top"/>
          </w:tcPr>
          <w:p w14:paraId="7BCA427E">
            <w:pPr>
              <w:bidi w:val="0"/>
              <w:ind w:left="0" w:leftChars="0" w:firstLine="0" w:firstLineChars="0"/>
              <w:rPr>
                <w:highlight w:val="none"/>
              </w:rPr>
            </w:pPr>
            <w:r>
              <w:rPr>
                <w:highlight w:val="none"/>
              </w:rPr>
              <w:t>《建筑电气工程施工质量验收规范》</w:t>
            </w:r>
          </w:p>
        </w:tc>
        <w:tc>
          <w:tcPr>
            <w:tcW w:w="2975" w:type="dxa"/>
            <w:gridSpan w:val="2"/>
            <w:vAlign w:val="top"/>
          </w:tcPr>
          <w:p w14:paraId="027D8D8D">
            <w:pPr>
              <w:bidi w:val="0"/>
              <w:ind w:left="0" w:leftChars="0" w:firstLine="0" w:firstLineChars="0"/>
              <w:rPr>
                <w:highlight w:val="none"/>
              </w:rPr>
            </w:pPr>
            <w:r>
              <w:rPr>
                <w:highlight w:val="none"/>
              </w:rPr>
              <w:t>GB50303-2002</w:t>
            </w:r>
          </w:p>
        </w:tc>
      </w:tr>
      <w:tr w14:paraId="4E845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68D43049">
            <w:pPr>
              <w:bidi w:val="0"/>
              <w:jc w:val="left"/>
              <w:rPr>
                <w:highlight w:val="none"/>
              </w:rPr>
            </w:pPr>
          </w:p>
        </w:tc>
        <w:tc>
          <w:tcPr>
            <w:tcW w:w="4622" w:type="dxa"/>
            <w:gridSpan w:val="3"/>
            <w:vAlign w:val="top"/>
          </w:tcPr>
          <w:p w14:paraId="2874E17B">
            <w:pPr>
              <w:bidi w:val="0"/>
              <w:ind w:left="0" w:leftChars="0" w:firstLine="0" w:firstLineChars="0"/>
              <w:rPr>
                <w:highlight w:val="none"/>
              </w:rPr>
            </w:pPr>
            <w:r>
              <w:rPr>
                <w:highlight w:val="none"/>
              </w:rPr>
              <w:t>《电气装置安装工程蓄电池施工及验收规范》</w:t>
            </w:r>
          </w:p>
        </w:tc>
        <w:tc>
          <w:tcPr>
            <w:tcW w:w="2975" w:type="dxa"/>
            <w:gridSpan w:val="2"/>
            <w:vAlign w:val="top"/>
          </w:tcPr>
          <w:p w14:paraId="1A16424C">
            <w:pPr>
              <w:bidi w:val="0"/>
              <w:ind w:left="0" w:leftChars="0" w:firstLine="0" w:firstLineChars="0"/>
              <w:rPr>
                <w:highlight w:val="none"/>
              </w:rPr>
            </w:pPr>
            <w:r>
              <w:rPr>
                <w:highlight w:val="none"/>
              </w:rPr>
              <w:t>GB50172—92</w:t>
            </w:r>
          </w:p>
        </w:tc>
      </w:tr>
      <w:tr w14:paraId="1B1D6C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8" w:hRule="atLeast"/>
          <w:jc w:val="center"/>
        </w:trPr>
        <w:tc>
          <w:tcPr>
            <w:tcW w:w="811" w:type="dxa"/>
            <w:vMerge w:val="continue"/>
            <w:tcBorders>
              <w:top w:val="nil"/>
              <w:bottom w:val="nil"/>
            </w:tcBorders>
            <w:vAlign w:val="top"/>
          </w:tcPr>
          <w:p w14:paraId="737C4F97">
            <w:pPr>
              <w:bidi w:val="0"/>
              <w:jc w:val="left"/>
              <w:rPr>
                <w:highlight w:val="none"/>
              </w:rPr>
            </w:pPr>
          </w:p>
        </w:tc>
        <w:tc>
          <w:tcPr>
            <w:tcW w:w="4622" w:type="dxa"/>
            <w:gridSpan w:val="3"/>
            <w:vAlign w:val="top"/>
          </w:tcPr>
          <w:p w14:paraId="6BDB3EA2">
            <w:pPr>
              <w:bidi w:val="0"/>
              <w:ind w:left="0" w:leftChars="0" w:firstLine="0" w:firstLineChars="0"/>
              <w:rPr>
                <w:highlight w:val="none"/>
              </w:rPr>
            </w:pPr>
            <w:r>
              <w:rPr>
                <w:highlight w:val="none"/>
              </w:rPr>
              <w:t>《电气装置安装工程电力变流设备施工及验收规范》</w:t>
            </w:r>
          </w:p>
        </w:tc>
        <w:tc>
          <w:tcPr>
            <w:tcW w:w="2975" w:type="dxa"/>
            <w:gridSpan w:val="2"/>
            <w:vAlign w:val="top"/>
          </w:tcPr>
          <w:p w14:paraId="248A47B6">
            <w:pPr>
              <w:bidi w:val="0"/>
              <w:ind w:left="0" w:leftChars="0" w:firstLine="0" w:firstLineChars="0"/>
              <w:rPr>
                <w:highlight w:val="none"/>
              </w:rPr>
            </w:pPr>
            <w:r>
              <w:rPr>
                <w:highlight w:val="none"/>
              </w:rPr>
              <w:t>GB50255—96</w:t>
            </w:r>
          </w:p>
        </w:tc>
      </w:tr>
      <w:tr w14:paraId="2C2DE3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628" w:hRule="atLeast"/>
          <w:jc w:val="center"/>
        </w:trPr>
        <w:tc>
          <w:tcPr>
            <w:tcW w:w="811" w:type="dxa"/>
            <w:vMerge w:val="continue"/>
            <w:tcBorders>
              <w:top w:val="nil"/>
            </w:tcBorders>
            <w:vAlign w:val="top"/>
          </w:tcPr>
          <w:p w14:paraId="409D903B">
            <w:pPr>
              <w:bidi w:val="0"/>
              <w:jc w:val="left"/>
              <w:rPr>
                <w:highlight w:val="none"/>
              </w:rPr>
            </w:pPr>
          </w:p>
        </w:tc>
        <w:tc>
          <w:tcPr>
            <w:tcW w:w="4622" w:type="dxa"/>
            <w:gridSpan w:val="3"/>
            <w:vAlign w:val="top"/>
          </w:tcPr>
          <w:p w14:paraId="3E9A945C">
            <w:pPr>
              <w:bidi w:val="0"/>
              <w:ind w:left="0" w:leftChars="0" w:firstLine="0" w:firstLineChars="0"/>
              <w:rPr>
                <w:highlight w:val="none"/>
              </w:rPr>
            </w:pPr>
            <w:r>
              <w:rPr>
                <w:highlight w:val="none"/>
              </w:rPr>
              <w:t>《电气装置安装工程爆炸和火灾危险环境电气装置施工及验收规范》</w:t>
            </w:r>
          </w:p>
        </w:tc>
        <w:tc>
          <w:tcPr>
            <w:tcW w:w="2975" w:type="dxa"/>
            <w:gridSpan w:val="2"/>
            <w:vAlign w:val="top"/>
          </w:tcPr>
          <w:p w14:paraId="400A3FFB">
            <w:pPr>
              <w:bidi w:val="0"/>
              <w:ind w:left="0" w:leftChars="0" w:firstLine="0" w:firstLineChars="0"/>
              <w:rPr>
                <w:highlight w:val="none"/>
              </w:rPr>
            </w:pPr>
            <w:r>
              <w:rPr>
                <w:highlight w:val="none"/>
              </w:rPr>
              <w:t>GB50257—96</w:t>
            </w:r>
          </w:p>
        </w:tc>
      </w:tr>
      <w:tr w14:paraId="4CB0CE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485" w:hRule="atLeast"/>
          <w:jc w:val="center"/>
        </w:trPr>
        <w:tc>
          <w:tcPr>
            <w:tcW w:w="811" w:type="dxa"/>
            <w:vMerge w:val="restart"/>
            <w:tcBorders>
              <w:bottom w:val="nil"/>
            </w:tcBorders>
            <w:vAlign w:val="top"/>
          </w:tcPr>
          <w:p w14:paraId="3F3E25C9">
            <w:pPr>
              <w:bidi w:val="0"/>
              <w:jc w:val="left"/>
              <w:rPr>
                <w:highlight w:val="none"/>
              </w:rPr>
            </w:pPr>
          </w:p>
        </w:tc>
        <w:tc>
          <w:tcPr>
            <w:tcW w:w="4622" w:type="dxa"/>
            <w:gridSpan w:val="3"/>
            <w:vAlign w:val="top"/>
          </w:tcPr>
          <w:p w14:paraId="1B7ECD24">
            <w:pPr>
              <w:bidi w:val="0"/>
              <w:ind w:left="0" w:leftChars="0" w:firstLine="0" w:firstLineChars="0"/>
              <w:rPr>
                <w:highlight w:val="none"/>
              </w:rPr>
            </w:pPr>
            <w:r>
              <w:rPr>
                <w:highlight w:val="none"/>
              </w:rPr>
              <w:t>《光伏发电工程验收规范》</w:t>
            </w:r>
          </w:p>
        </w:tc>
        <w:tc>
          <w:tcPr>
            <w:tcW w:w="2975" w:type="dxa"/>
            <w:gridSpan w:val="2"/>
            <w:vAlign w:val="top"/>
          </w:tcPr>
          <w:p w14:paraId="754E5C5B">
            <w:pPr>
              <w:bidi w:val="0"/>
              <w:ind w:left="0" w:leftChars="0" w:firstLine="0" w:firstLineChars="0"/>
              <w:rPr>
                <w:highlight w:val="none"/>
              </w:rPr>
            </w:pPr>
            <w:r>
              <w:rPr>
                <w:highlight w:val="none"/>
              </w:rPr>
              <w:t>（GB/T 50796）</w:t>
            </w:r>
          </w:p>
        </w:tc>
      </w:tr>
      <w:tr w14:paraId="4976E2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485" w:hRule="atLeast"/>
          <w:jc w:val="center"/>
        </w:trPr>
        <w:tc>
          <w:tcPr>
            <w:tcW w:w="811" w:type="dxa"/>
            <w:vMerge w:val="continue"/>
            <w:tcBorders>
              <w:top w:val="nil"/>
              <w:bottom w:val="nil"/>
            </w:tcBorders>
            <w:vAlign w:val="top"/>
          </w:tcPr>
          <w:p w14:paraId="123BCBA0">
            <w:pPr>
              <w:bidi w:val="0"/>
              <w:jc w:val="left"/>
              <w:rPr>
                <w:highlight w:val="none"/>
              </w:rPr>
            </w:pPr>
          </w:p>
        </w:tc>
        <w:tc>
          <w:tcPr>
            <w:tcW w:w="4622" w:type="dxa"/>
            <w:gridSpan w:val="3"/>
            <w:vAlign w:val="top"/>
          </w:tcPr>
          <w:p w14:paraId="336DF0CB">
            <w:pPr>
              <w:bidi w:val="0"/>
              <w:ind w:left="0" w:leftChars="0" w:firstLine="0" w:firstLineChars="0"/>
              <w:rPr>
                <w:highlight w:val="none"/>
              </w:rPr>
            </w:pPr>
            <w:r>
              <w:rPr>
                <w:highlight w:val="none"/>
              </w:rPr>
              <w:t>《光伏发电工程施工组织设计规范》</w:t>
            </w:r>
          </w:p>
        </w:tc>
        <w:tc>
          <w:tcPr>
            <w:tcW w:w="2975" w:type="dxa"/>
            <w:gridSpan w:val="2"/>
            <w:vAlign w:val="top"/>
          </w:tcPr>
          <w:p w14:paraId="503D6A44">
            <w:pPr>
              <w:bidi w:val="0"/>
              <w:ind w:left="0" w:leftChars="0" w:firstLine="0" w:firstLineChars="0"/>
              <w:rPr>
                <w:highlight w:val="none"/>
              </w:rPr>
            </w:pPr>
            <w:r>
              <w:rPr>
                <w:highlight w:val="none"/>
              </w:rPr>
              <w:t>（GB/T 50795）</w:t>
            </w:r>
          </w:p>
        </w:tc>
      </w:tr>
      <w:tr w14:paraId="09BD4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17" w:hRule="atLeast"/>
          <w:jc w:val="center"/>
        </w:trPr>
        <w:tc>
          <w:tcPr>
            <w:tcW w:w="811" w:type="dxa"/>
            <w:vMerge w:val="continue"/>
            <w:tcBorders>
              <w:top w:val="nil"/>
              <w:bottom w:val="nil"/>
            </w:tcBorders>
            <w:vAlign w:val="top"/>
          </w:tcPr>
          <w:p w14:paraId="0EB1F7B3">
            <w:pPr>
              <w:bidi w:val="0"/>
              <w:jc w:val="left"/>
              <w:rPr>
                <w:highlight w:val="none"/>
              </w:rPr>
            </w:pPr>
          </w:p>
        </w:tc>
        <w:tc>
          <w:tcPr>
            <w:tcW w:w="4622" w:type="dxa"/>
            <w:gridSpan w:val="3"/>
            <w:vAlign w:val="top"/>
          </w:tcPr>
          <w:p w14:paraId="0D5207F9">
            <w:pPr>
              <w:bidi w:val="0"/>
              <w:ind w:left="0" w:leftChars="0" w:firstLine="0" w:firstLineChars="0"/>
              <w:rPr>
                <w:highlight w:val="none"/>
              </w:rPr>
            </w:pPr>
            <w:r>
              <w:rPr>
                <w:highlight w:val="none"/>
              </w:rPr>
              <w:t>《光伏发电站施工规范》</w:t>
            </w:r>
          </w:p>
        </w:tc>
        <w:tc>
          <w:tcPr>
            <w:tcW w:w="2975" w:type="dxa"/>
            <w:gridSpan w:val="2"/>
            <w:vAlign w:val="top"/>
          </w:tcPr>
          <w:p w14:paraId="63055691">
            <w:pPr>
              <w:bidi w:val="0"/>
              <w:ind w:left="0" w:leftChars="0" w:firstLine="0" w:firstLineChars="0"/>
              <w:rPr>
                <w:highlight w:val="none"/>
              </w:rPr>
            </w:pPr>
            <w:r>
              <w:rPr>
                <w:highlight w:val="none"/>
              </w:rPr>
              <w:t>（GB 50794）</w:t>
            </w:r>
          </w:p>
        </w:tc>
      </w:tr>
      <w:tr w14:paraId="5F5287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960" w:hRule="atLeast"/>
          <w:jc w:val="center"/>
        </w:trPr>
        <w:tc>
          <w:tcPr>
            <w:tcW w:w="811" w:type="dxa"/>
            <w:vMerge w:val="continue"/>
            <w:tcBorders>
              <w:top w:val="nil"/>
              <w:bottom w:val="nil"/>
            </w:tcBorders>
            <w:vAlign w:val="top"/>
          </w:tcPr>
          <w:p w14:paraId="1EECA1E2">
            <w:pPr>
              <w:bidi w:val="0"/>
              <w:jc w:val="left"/>
              <w:rPr>
                <w:highlight w:val="none"/>
              </w:rPr>
            </w:pPr>
          </w:p>
        </w:tc>
        <w:tc>
          <w:tcPr>
            <w:tcW w:w="4622" w:type="dxa"/>
            <w:gridSpan w:val="3"/>
            <w:vAlign w:val="top"/>
          </w:tcPr>
          <w:p w14:paraId="771A83E2">
            <w:pPr>
              <w:bidi w:val="0"/>
              <w:ind w:left="0" w:leftChars="0" w:firstLine="0" w:firstLineChars="0"/>
              <w:rPr>
                <w:highlight w:val="none"/>
              </w:rPr>
            </w:pPr>
            <w:r>
              <w:rPr>
                <w:highlight w:val="none"/>
              </w:rPr>
              <w:t>《风力发电工程施工与验收规范》</w:t>
            </w:r>
          </w:p>
        </w:tc>
        <w:tc>
          <w:tcPr>
            <w:tcW w:w="2975" w:type="dxa"/>
            <w:gridSpan w:val="2"/>
            <w:vAlign w:val="top"/>
          </w:tcPr>
          <w:p w14:paraId="2B9B0B02">
            <w:pPr>
              <w:bidi w:val="0"/>
              <w:ind w:left="0" w:leftChars="0" w:firstLine="0" w:firstLineChars="0"/>
              <w:rPr>
                <w:highlight w:val="none"/>
              </w:rPr>
            </w:pPr>
            <w:r>
              <w:rPr>
                <w:highlight w:val="none"/>
              </w:rPr>
              <w:t>（GB/T51121）</w:t>
            </w:r>
          </w:p>
        </w:tc>
      </w:tr>
      <w:tr w14:paraId="449674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957" w:type="dxa"/>
          <w:trHeight w:val="321" w:hRule="atLeast"/>
          <w:jc w:val="center"/>
        </w:trPr>
        <w:tc>
          <w:tcPr>
            <w:tcW w:w="811" w:type="dxa"/>
            <w:vMerge w:val="continue"/>
            <w:tcBorders>
              <w:top w:val="nil"/>
            </w:tcBorders>
            <w:vAlign w:val="top"/>
          </w:tcPr>
          <w:p w14:paraId="30882407">
            <w:pPr>
              <w:bidi w:val="0"/>
              <w:jc w:val="left"/>
              <w:rPr>
                <w:highlight w:val="none"/>
              </w:rPr>
            </w:pPr>
          </w:p>
        </w:tc>
        <w:tc>
          <w:tcPr>
            <w:tcW w:w="4622" w:type="dxa"/>
            <w:gridSpan w:val="3"/>
            <w:vAlign w:val="top"/>
          </w:tcPr>
          <w:p w14:paraId="1DE4FDF2">
            <w:pPr>
              <w:bidi w:val="0"/>
              <w:ind w:left="0" w:leftChars="0" w:firstLine="0" w:firstLineChars="0"/>
              <w:rPr>
                <w:highlight w:val="none"/>
              </w:rPr>
            </w:pPr>
            <w:r>
              <w:rPr>
                <w:highlight w:val="none"/>
              </w:rPr>
              <w:t>《光伏发电建设工程质量监督检查大纲》</w:t>
            </w:r>
          </w:p>
        </w:tc>
        <w:tc>
          <w:tcPr>
            <w:tcW w:w="2975" w:type="dxa"/>
            <w:gridSpan w:val="2"/>
            <w:vAlign w:val="top"/>
          </w:tcPr>
          <w:p w14:paraId="71A04755">
            <w:pPr>
              <w:bidi w:val="0"/>
              <w:ind w:left="0" w:leftChars="0" w:firstLine="0" w:firstLineChars="0"/>
              <w:rPr>
                <w:highlight w:val="none"/>
              </w:rPr>
            </w:pPr>
            <w:r>
              <w:rPr>
                <w:highlight w:val="none"/>
              </w:rPr>
              <w:t>（0PG.688.1137）</w:t>
            </w:r>
          </w:p>
        </w:tc>
      </w:tr>
    </w:tbl>
    <w:p w14:paraId="4C8D674D">
      <w:pPr>
        <w:bidi w:val="0"/>
        <w:rPr>
          <w:highlight w:val="none"/>
        </w:rPr>
      </w:pPr>
      <w:r>
        <w:rPr>
          <w:highlight w:val="none"/>
        </w:rPr>
        <w:t>3.施工组织要求</w:t>
      </w:r>
    </w:p>
    <w:p w14:paraId="498B1F94">
      <w:pPr>
        <w:bidi w:val="0"/>
        <w:rPr>
          <w:highlight w:val="none"/>
        </w:rPr>
      </w:pPr>
      <w:r>
        <w:rPr>
          <w:highlight w:val="none"/>
        </w:rPr>
        <w:t>3.1基本要求</w:t>
      </w:r>
    </w:p>
    <w:p w14:paraId="5028AC17">
      <w:pPr>
        <w:bidi w:val="0"/>
        <w:rPr>
          <w:highlight w:val="none"/>
        </w:rPr>
      </w:pPr>
      <w:r>
        <w:rPr>
          <w:highlight w:val="none"/>
        </w:rPr>
        <w:t>3.1.1本工程严禁任何形式的转包或</w:t>
      </w:r>
      <w:r>
        <w:rPr>
          <w:rFonts w:hint="eastAsia"/>
          <w:highlight w:val="none"/>
          <w:lang w:val="en-US" w:eastAsia="zh-CN"/>
        </w:rPr>
        <w:t>违法</w:t>
      </w:r>
      <w:r>
        <w:rPr>
          <w:highlight w:val="none"/>
        </w:rPr>
        <w:t>分包。</w:t>
      </w:r>
    </w:p>
    <w:p w14:paraId="7D197C04">
      <w:pPr>
        <w:bidi w:val="0"/>
        <w:rPr>
          <w:highlight w:val="none"/>
        </w:rPr>
      </w:pPr>
      <w:r>
        <w:rPr>
          <w:highlight w:val="none"/>
        </w:rPr>
        <w:t>3.1.2施工现场组织机构</w:t>
      </w:r>
    </w:p>
    <w:p w14:paraId="1A9CA433">
      <w:pPr>
        <w:bidi w:val="0"/>
        <w:rPr>
          <w:highlight w:val="none"/>
        </w:rPr>
      </w:pPr>
      <w:r>
        <w:rPr>
          <w:highlight w:val="none"/>
        </w:rPr>
        <w:t>成立施工现场管理小组</w:t>
      </w:r>
    </w:p>
    <w:p w14:paraId="2EFF62C4">
      <w:pPr>
        <w:bidi w:val="0"/>
        <w:rPr>
          <w:highlight w:val="none"/>
        </w:rPr>
      </w:pPr>
      <w:r>
        <w:rPr>
          <w:highlight w:val="none"/>
        </w:rPr>
        <w:t>组  长：</w:t>
      </w:r>
      <w:r>
        <w:rPr>
          <w:rFonts w:hint="eastAsia"/>
          <w:highlight w:val="none"/>
          <w:lang w:eastAsia="zh-CN"/>
        </w:rPr>
        <w:t>承包方</w:t>
      </w:r>
      <w:r>
        <w:rPr>
          <w:highlight w:val="none"/>
        </w:rPr>
        <w:t>负责人</w:t>
      </w:r>
    </w:p>
    <w:p w14:paraId="0FEC8776">
      <w:pPr>
        <w:bidi w:val="0"/>
        <w:rPr>
          <w:highlight w:val="none"/>
        </w:rPr>
      </w:pPr>
      <w:r>
        <w:rPr>
          <w:highlight w:val="none"/>
        </w:rPr>
        <w:t>副组长：</w:t>
      </w:r>
      <w:r>
        <w:rPr>
          <w:rFonts w:hint="eastAsia"/>
          <w:highlight w:val="none"/>
          <w:lang w:eastAsia="zh-CN"/>
        </w:rPr>
        <w:t>承包方</w:t>
      </w:r>
      <w:r>
        <w:rPr>
          <w:highlight w:val="none"/>
        </w:rPr>
        <w:t>相关专责</w:t>
      </w:r>
    </w:p>
    <w:p w14:paraId="342CD70B">
      <w:pPr>
        <w:bidi w:val="0"/>
        <w:rPr>
          <w:highlight w:val="none"/>
        </w:rPr>
      </w:pPr>
      <w:r>
        <w:rPr>
          <w:highlight w:val="none"/>
        </w:rPr>
        <w:t>成  员：施工人员、技术员、安全员、质监员等</w:t>
      </w:r>
    </w:p>
    <w:p w14:paraId="4DEB984A">
      <w:pPr>
        <w:bidi w:val="0"/>
        <w:rPr>
          <w:highlight w:val="none"/>
        </w:rPr>
      </w:pPr>
      <w:r>
        <w:rPr>
          <w:highlight w:val="none"/>
        </w:rPr>
        <w:t>劳务服务队伍超过 30 人的，应设专职安全员 1 名；施工队伍在 30 人以下的，设兼职安全员 1 名。</w:t>
      </w:r>
    </w:p>
    <w:p w14:paraId="5BE7D539">
      <w:pPr>
        <w:bidi w:val="0"/>
        <w:rPr>
          <w:highlight w:val="none"/>
        </w:rPr>
      </w:pPr>
      <w:r>
        <w:rPr>
          <w:highlight w:val="none"/>
        </w:rPr>
        <w:t>3.2 施工现场组织原则</w:t>
      </w:r>
    </w:p>
    <w:p w14:paraId="0D755A8C">
      <w:pPr>
        <w:bidi w:val="0"/>
        <w:rPr>
          <w:highlight w:val="none"/>
        </w:rPr>
      </w:pPr>
      <w:r>
        <w:rPr>
          <w:highlight w:val="none"/>
        </w:rPr>
        <w:t>项目管理单位和</w:t>
      </w:r>
      <w:r>
        <w:rPr>
          <w:rFonts w:hint="eastAsia"/>
          <w:highlight w:val="none"/>
          <w:lang w:eastAsia="zh-CN"/>
        </w:rPr>
        <w:t>承包方</w:t>
      </w:r>
      <w:r>
        <w:rPr>
          <w:highlight w:val="none"/>
        </w:rPr>
        <w:t>有关管理和技术成员共同成立现场施工管理组织机构，</w:t>
      </w:r>
      <w:r>
        <w:rPr>
          <w:rFonts w:hint="eastAsia"/>
          <w:highlight w:val="none"/>
          <w:lang w:eastAsia="zh-CN"/>
        </w:rPr>
        <w:t>承包方</w:t>
      </w:r>
      <w:r>
        <w:rPr>
          <w:highlight w:val="none"/>
        </w:rPr>
        <w:t>应设负责人一名，协调处理施工中的技术难题和重大事宜，管理施工队伍。</w:t>
      </w:r>
    </w:p>
    <w:p w14:paraId="1AE6EA16">
      <w:pPr>
        <w:bidi w:val="0"/>
        <w:rPr>
          <w:highlight w:val="none"/>
        </w:rPr>
      </w:pPr>
      <w:r>
        <w:rPr>
          <w:highlight w:val="none"/>
        </w:rPr>
        <w:t>3.3 项目管理机构人员及部门职责</w:t>
      </w:r>
    </w:p>
    <w:p w14:paraId="17DFE919">
      <w:pPr>
        <w:bidi w:val="0"/>
        <w:rPr>
          <w:highlight w:val="none"/>
        </w:rPr>
      </w:pPr>
      <w:r>
        <w:rPr>
          <w:highlight w:val="none"/>
        </w:rPr>
        <w:t>3.3.1 现场施工小组组长职责：负责工程的组织和领导，协调处理工程中出现的重大问题。</w:t>
      </w:r>
    </w:p>
    <w:p w14:paraId="17EC651E">
      <w:pPr>
        <w:bidi w:val="0"/>
        <w:rPr>
          <w:highlight w:val="none"/>
        </w:rPr>
      </w:pPr>
      <w:r>
        <w:rPr>
          <w:highlight w:val="none"/>
        </w:rPr>
        <w:t>3.3.2 现场施工小组副组长职责：传达上级有关要求和规定，明确工作要求及工艺标准，组织工程中间验收及竣工验收，督促落实有关管理要求和施工标准。不定期对施工作业现场进行监督检查，协调解决工程中出现的重大安全和设备技术问题。</w:t>
      </w:r>
    </w:p>
    <w:p w14:paraId="4CFFEE50">
      <w:pPr>
        <w:bidi w:val="0"/>
        <w:rPr>
          <w:highlight w:val="none"/>
        </w:rPr>
      </w:pPr>
      <w:r>
        <w:rPr>
          <w:highlight w:val="none"/>
        </w:rPr>
        <w:t>3.3.3 现场施工小组成员职责：认真贯彻国家、地方、国家电网公司有关安全生产的方针、政策和法律法规、规程规范及标准制度，执行项目管理单位有关安全生产的管理制度和规定，切实履行相关安全文明施工、环境保护管理责任。</w:t>
      </w:r>
    </w:p>
    <w:p w14:paraId="108F0D2A">
      <w:pPr>
        <w:bidi w:val="0"/>
        <w:rPr>
          <w:highlight w:val="none"/>
        </w:rPr>
      </w:pPr>
      <w:r>
        <w:rPr>
          <w:highlight w:val="none"/>
        </w:rPr>
        <w:t>3.3.4 现场施工小组质监员职责：对施工质量和材料、工艺进行监督，确保工程质量良好，工艺规范。</w:t>
      </w:r>
    </w:p>
    <w:p w14:paraId="7645918B">
      <w:pPr>
        <w:bidi w:val="0"/>
        <w:rPr>
          <w:highlight w:val="none"/>
        </w:rPr>
      </w:pPr>
      <w:r>
        <w:rPr>
          <w:highlight w:val="none"/>
        </w:rPr>
        <w:t>3.3.5 现场施工小组安全员职责：按照有关规章制度，监督施工安全情况，及时纠正违反安全的行为，杜绝违章。</w:t>
      </w:r>
    </w:p>
    <w:p w14:paraId="3C4A8950">
      <w:pPr>
        <w:bidi w:val="0"/>
        <w:rPr>
          <w:highlight w:val="none"/>
        </w:rPr>
      </w:pPr>
      <w:r>
        <w:rPr>
          <w:highlight w:val="none"/>
        </w:rPr>
        <w:t xml:space="preserve">3.3.6 </w:t>
      </w:r>
      <w:r>
        <w:rPr>
          <w:rFonts w:hint="eastAsia"/>
          <w:highlight w:val="none"/>
          <w:lang w:eastAsia="zh-CN"/>
        </w:rPr>
        <w:t>承包方</w:t>
      </w:r>
      <w:r>
        <w:rPr>
          <w:highlight w:val="none"/>
        </w:rPr>
        <w:t>现场施工负责人：始终在施工现场，负责对施工队伍及施工作业的管理，协调处理施工中的技术难题和重大事宜。</w:t>
      </w:r>
    </w:p>
    <w:p w14:paraId="731903CE">
      <w:pPr>
        <w:bidi w:val="0"/>
        <w:rPr>
          <w:highlight w:val="none"/>
        </w:rPr>
      </w:pPr>
      <w:r>
        <w:rPr>
          <w:highlight w:val="none"/>
        </w:rPr>
        <w:t>3.4 施工现场平面布置</w:t>
      </w:r>
    </w:p>
    <w:p w14:paraId="5168AA70">
      <w:pPr>
        <w:bidi w:val="0"/>
        <w:rPr>
          <w:highlight w:val="none"/>
        </w:rPr>
      </w:pPr>
      <w:r>
        <w:rPr>
          <w:highlight w:val="none"/>
        </w:rPr>
        <w:t>按照施工现场勘察情况，编制工程施工平面布置图。</w:t>
      </w:r>
    </w:p>
    <w:p w14:paraId="522B1F99">
      <w:pPr>
        <w:bidi w:val="0"/>
        <w:rPr>
          <w:highlight w:val="none"/>
        </w:rPr>
      </w:pPr>
      <w:r>
        <w:rPr>
          <w:highlight w:val="none"/>
        </w:rPr>
        <w:t>3.5 施工方案</w:t>
      </w:r>
    </w:p>
    <w:p w14:paraId="7DC212F1">
      <w:pPr>
        <w:bidi w:val="0"/>
        <w:rPr>
          <w:highlight w:val="none"/>
        </w:rPr>
      </w:pPr>
      <w:r>
        <w:rPr>
          <w:highlight w:val="none"/>
        </w:rPr>
        <w:t>3.5.1 施工技术和资料准备</w:t>
      </w:r>
    </w:p>
    <w:p w14:paraId="44D19FE4">
      <w:pPr>
        <w:bidi w:val="0"/>
        <w:rPr>
          <w:highlight w:val="none"/>
        </w:rPr>
      </w:pPr>
      <w:r>
        <w:rPr>
          <w:highlight w:val="none"/>
        </w:rPr>
        <w:t>3.5.1.1 施工要求由项目管理单位发布并实施。</w:t>
      </w:r>
    </w:p>
    <w:p w14:paraId="73DA7DB1">
      <w:pPr>
        <w:bidi w:val="0"/>
        <w:rPr>
          <w:highlight w:val="none"/>
        </w:rPr>
      </w:pPr>
      <w:r>
        <w:rPr>
          <w:highlight w:val="none"/>
        </w:rPr>
        <w:t>3.5.1.2 施工方案由</w:t>
      </w:r>
      <w:r>
        <w:rPr>
          <w:rFonts w:hint="eastAsia"/>
          <w:highlight w:val="none"/>
          <w:lang w:eastAsia="zh-CN"/>
        </w:rPr>
        <w:t>承包方</w:t>
      </w:r>
      <w:r>
        <w:rPr>
          <w:highlight w:val="none"/>
        </w:rPr>
        <w:t>制定，经项目管理单位审核后实施。</w:t>
      </w:r>
    </w:p>
    <w:p w14:paraId="641E0E08">
      <w:pPr>
        <w:bidi w:val="0"/>
        <w:rPr>
          <w:highlight w:val="none"/>
        </w:rPr>
      </w:pPr>
      <w:r>
        <w:rPr>
          <w:highlight w:val="none"/>
        </w:rPr>
        <w:t>3.5.1.3 施工中所需的有关材料、技术资料和</w:t>
      </w:r>
      <w:r>
        <w:rPr>
          <w:rFonts w:hint="eastAsia"/>
          <w:highlight w:val="none"/>
          <w:lang w:eastAsia="zh-CN"/>
        </w:rPr>
        <w:t>承包方</w:t>
      </w:r>
      <w:r>
        <w:rPr>
          <w:highlight w:val="none"/>
        </w:rPr>
        <w:t>有关资质证明材料，由</w:t>
      </w:r>
      <w:r>
        <w:rPr>
          <w:rFonts w:hint="eastAsia"/>
          <w:highlight w:val="none"/>
          <w:lang w:eastAsia="zh-CN"/>
        </w:rPr>
        <w:t>承包方</w:t>
      </w:r>
      <w:r>
        <w:rPr>
          <w:highlight w:val="none"/>
        </w:rPr>
        <w:t>在合同签订后、计划施工开始前一周，交由项目管理单位审核并留档。</w:t>
      </w:r>
    </w:p>
    <w:p w14:paraId="2B7A13C1">
      <w:pPr>
        <w:bidi w:val="0"/>
        <w:rPr>
          <w:highlight w:val="none"/>
        </w:rPr>
      </w:pPr>
      <w:r>
        <w:rPr>
          <w:highlight w:val="none"/>
        </w:rPr>
        <w:t>3.5.2 供材料准备</w:t>
      </w:r>
    </w:p>
    <w:p w14:paraId="137C6CD4">
      <w:pPr>
        <w:bidi w:val="0"/>
        <w:rPr>
          <w:highlight w:val="none"/>
        </w:rPr>
      </w:pPr>
      <w:r>
        <w:rPr>
          <w:highlight w:val="none"/>
        </w:rPr>
        <w:t>除项目管理单位供料外，其余材料由</w:t>
      </w:r>
      <w:r>
        <w:rPr>
          <w:rFonts w:hint="eastAsia"/>
          <w:highlight w:val="none"/>
          <w:lang w:eastAsia="zh-CN"/>
        </w:rPr>
        <w:t>承包方</w:t>
      </w:r>
      <w:r>
        <w:rPr>
          <w:highlight w:val="none"/>
        </w:rPr>
        <w:t>按照施工方案及时准备，不得因材料准备不齐全影响工程进度和质量。</w:t>
      </w:r>
    </w:p>
    <w:p w14:paraId="4BB7404A">
      <w:pPr>
        <w:bidi w:val="0"/>
        <w:rPr>
          <w:highlight w:val="none"/>
        </w:rPr>
      </w:pPr>
      <w:r>
        <w:rPr>
          <w:highlight w:val="none"/>
        </w:rPr>
        <w:t>3.5.3 施工机具准备</w:t>
      </w:r>
    </w:p>
    <w:p w14:paraId="2D6E6121">
      <w:pPr>
        <w:bidi w:val="0"/>
        <w:rPr>
          <w:highlight w:val="none"/>
        </w:rPr>
      </w:pPr>
      <w:r>
        <w:rPr>
          <w:highlight w:val="none"/>
        </w:rPr>
        <w:t>3.5.3.1 由</w:t>
      </w:r>
      <w:r>
        <w:rPr>
          <w:rFonts w:hint="eastAsia"/>
          <w:highlight w:val="none"/>
          <w:lang w:eastAsia="zh-CN"/>
        </w:rPr>
        <w:t>承包方</w:t>
      </w:r>
      <w:r>
        <w:rPr>
          <w:highlight w:val="none"/>
        </w:rPr>
        <w:t>按照施工方案及时准备，不得因施工机具准备不齐全影响工程进度和质量。</w:t>
      </w:r>
    </w:p>
    <w:p w14:paraId="1C80193D">
      <w:pPr>
        <w:bidi w:val="0"/>
        <w:rPr>
          <w:highlight w:val="none"/>
        </w:rPr>
      </w:pPr>
      <w:r>
        <w:rPr>
          <w:highlight w:val="none"/>
        </w:rPr>
        <w:t xml:space="preserve">3.5.3.2 </w:t>
      </w:r>
      <w:r>
        <w:rPr>
          <w:rFonts w:hint="eastAsia"/>
          <w:highlight w:val="none"/>
          <w:lang w:eastAsia="zh-CN"/>
        </w:rPr>
        <w:t>承包方</w:t>
      </w:r>
      <w:r>
        <w:rPr>
          <w:highlight w:val="none"/>
        </w:rPr>
        <w:t>所使用的机具应合格，满足相关规章制度的要求，并在试验合格周期内。</w:t>
      </w:r>
    </w:p>
    <w:p w14:paraId="254FD8A4">
      <w:pPr>
        <w:bidi w:val="0"/>
        <w:rPr>
          <w:highlight w:val="none"/>
        </w:rPr>
      </w:pPr>
      <w:r>
        <w:rPr>
          <w:highlight w:val="none"/>
        </w:rPr>
        <w:t xml:space="preserve">3.5.3.3 </w:t>
      </w:r>
      <w:r>
        <w:rPr>
          <w:rFonts w:hint="eastAsia"/>
          <w:highlight w:val="none"/>
          <w:lang w:eastAsia="zh-CN"/>
        </w:rPr>
        <w:t>承包方</w:t>
      </w:r>
      <w:r>
        <w:rPr>
          <w:highlight w:val="none"/>
        </w:rPr>
        <w:t>自制工具，应经过严格测试，并经审核合格。</w:t>
      </w:r>
    </w:p>
    <w:p w14:paraId="7086647E">
      <w:pPr>
        <w:bidi w:val="0"/>
        <w:rPr>
          <w:highlight w:val="none"/>
        </w:rPr>
      </w:pPr>
      <w:r>
        <w:rPr>
          <w:highlight w:val="none"/>
        </w:rPr>
        <w:t>3.5.4 施工力量配置</w:t>
      </w:r>
    </w:p>
    <w:p w14:paraId="26DD4736">
      <w:pPr>
        <w:bidi w:val="0"/>
        <w:rPr>
          <w:highlight w:val="none"/>
        </w:rPr>
      </w:pPr>
      <w:r>
        <w:rPr>
          <w:highlight w:val="none"/>
        </w:rPr>
        <w:t>3.5.4.1 施工力量应满足工程要求，不得因施工力量原因影响工程进度和质量。</w:t>
      </w:r>
    </w:p>
    <w:p w14:paraId="1AFE4732">
      <w:pPr>
        <w:bidi w:val="0"/>
        <w:rPr>
          <w:highlight w:val="none"/>
        </w:rPr>
      </w:pPr>
      <w:r>
        <w:rPr>
          <w:highlight w:val="none"/>
        </w:rPr>
        <w:t>3.5.4.2 电气、土建等相关专业技术队伍，应满足相应施工资质要求。</w:t>
      </w:r>
    </w:p>
    <w:p w14:paraId="02136388">
      <w:pPr>
        <w:bidi w:val="0"/>
        <w:rPr>
          <w:highlight w:val="none"/>
        </w:rPr>
      </w:pPr>
      <w:r>
        <w:rPr>
          <w:highlight w:val="none"/>
        </w:rPr>
        <w:t>3.5.5 施工工序总体安排</w:t>
      </w:r>
    </w:p>
    <w:p w14:paraId="5F56CF67">
      <w:pPr>
        <w:bidi w:val="0"/>
        <w:rPr>
          <w:highlight w:val="none"/>
        </w:rPr>
      </w:pPr>
      <w:r>
        <w:rPr>
          <w:highlight w:val="none"/>
        </w:rPr>
        <w:t>3.5.5.1 满足施工工期要求。</w:t>
      </w:r>
    </w:p>
    <w:p w14:paraId="3575A9BC">
      <w:pPr>
        <w:bidi w:val="0"/>
        <w:rPr>
          <w:highlight w:val="none"/>
        </w:rPr>
      </w:pPr>
      <w:r>
        <w:rPr>
          <w:highlight w:val="none"/>
        </w:rPr>
        <w:t>3.5.5.2 具体工序安排应纳入施工方案。</w:t>
      </w:r>
    </w:p>
    <w:p w14:paraId="089545FB">
      <w:pPr>
        <w:bidi w:val="0"/>
        <w:rPr>
          <w:highlight w:val="none"/>
        </w:rPr>
      </w:pPr>
      <w:r>
        <w:rPr>
          <w:highlight w:val="none"/>
        </w:rPr>
        <w:t>3.5.6 主要工序和特殊工序的施工方法</w:t>
      </w:r>
    </w:p>
    <w:p w14:paraId="21025305">
      <w:pPr>
        <w:bidi w:val="0"/>
        <w:rPr>
          <w:highlight w:val="none"/>
        </w:rPr>
      </w:pPr>
      <w:r>
        <w:rPr>
          <w:highlight w:val="none"/>
        </w:rPr>
        <w:t>严格按照相关生产工序标准和工艺方法执行。</w:t>
      </w:r>
    </w:p>
    <w:p w14:paraId="5E0989D7">
      <w:pPr>
        <w:bidi w:val="0"/>
        <w:rPr>
          <w:highlight w:val="none"/>
        </w:rPr>
      </w:pPr>
      <w:r>
        <w:rPr>
          <w:highlight w:val="none"/>
        </w:rPr>
        <w:t>3.5.7 工程成本的控制措施</w:t>
      </w:r>
    </w:p>
    <w:p w14:paraId="2FE5FBF4">
      <w:pPr>
        <w:bidi w:val="0"/>
        <w:rPr>
          <w:highlight w:val="none"/>
        </w:rPr>
      </w:pPr>
      <w:r>
        <w:rPr>
          <w:highlight w:val="none"/>
        </w:rPr>
        <w:t>由</w:t>
      </w:r>
      <w:r>
        <w:rPr>
          <w:rFonts w:hint="eastAsia"/>
          <w:highlight w:val="none"/>
          <w:lang w:eastAsia="zh-CN"/>
        </w:rPr>
        <w:t>承包方</w:t>
      </w:r>
      <w:r>
        <w:rPr>
          <w:highlight w:val="none"/>
        </w:rPr>
        <w:t>按照施工范围，编制工程预算，细化工程量，经项目管理单位审查后实施。</w:t>
      </w:r>
    </w:p>
    <w:p w14:paraId="20DE9E4F">
      <w:pPr>
        <w:bidi w:val="0"/>
        <w:rPr>
          <w:highlight w:val="none"/>
        </w:rPr>
      </w:pPr>
      <w:r>
        <w:rPr>
          <w:highlight w:val="none"/>
        </w:rPr>
        <w:t>3.6 工程施工组织</w:t>
      </w:r>
    </w:p>
    <w:p w14:paraId="37AE15E3">
      <w:pPr>
        <w:bidi w:val="0"/>
        <w:rPr>
          <w:highlight w:val="none"/>
        </w:rPr>
      </w:pPr>
      <w:r>
        <w:rPr>
          <w:highlight w:val="none"/>
        </w:rPr>
        <w:t>3.6.1 工程综合进度保证措施</w:t>
      </w:r>
    </w:p>
    <w:p w14:paraId="16E6AACB">
      <w:pPr>
        <w:bidi w:val="0"/>
        <w:rPr>
          <w:highlight w:val="none"/>
        </w:rPr>
      </w:pPr>
      <w:r>
        <w:rPr>
          <w:highlight w:val="none"/>
        </w:rPr>
        <w:t>3.6.1.1 工程开工前，由</w:t>
      </w:r>
      <w:r>
        <w:rPr>
          <w:rFonts w:hint="eastAsia"/>
          <w:highlight w:val="none"/>
          <w:lang w:eastAsia="zh-CN"/>
        </w:rPr>
        <w:t>承包方</w:t>
      </w:r>
      <w:r>
        <w:rPr>
          <w:highlight w:val="none"/>
        </w:rPr>
        <w:t>按照国网公司、项目管理单位有关标准和要求，结合工程施工的具体情况，逐一项目组织制定工程实施方案，明确工作任务和工艺标准要求，</w:t>
      </w:r>
      <w:r>
        <w:rPr>
          <w:rFonts w:hint="eastAsia"/>
          <w:highlight w:val="none"/>
          <w:lang w:eastAsia="zh-CN"/>
        </w:rPr>
        <w:t>承包方</w:t>
      </w:r>
      <w:r>
        <w:rPr>
          <w:highlight w:val="none"/>
        </w:rPr>
        <w:t>严格按照要求逐项落实，避免工程“边实施，边协调，边解决整改 ”的现象。</w:t>
      </w:r>
    </w:p>
    <w:p w14:paraId="0B7D2109">
      <w:pPr>
        <w:bidi w:val="0"/>
        <w:rPr>
          <w:highlight w:val="none"/>
        </w:rPr>
      </w:pPr>
      <w:r>
        <w:rPr>
          <w:highlight w:val="none"/>
        </w:rPr>
        <w:t>3.6.1.2 开工前做好工程“三措 ”以及安全技术交底、临时用工安全教育等工作，明确危险点和防范措施，并加强作业现场安全和工艺监督。</w:t>
      </w:r>
    </w:p>
    <w:p w14:paraId="5C2C683B">
      <w:pPr>
        <w:bidi w:val="0"/>
        <w:rPr>
          <w:highlight w:val="none"/>
        </w:rPr>
      </w:pPr>
      <w:r>
        <w:rPr>
          <w:highlight w:val="none"/>
        </w:rPr>
        <w:t>3.6.1.3 循序渐进做好工程组织工作，根据施工力量合理安排作业点，分批分量开工建设各项目，严格按照“制定方案—现场实施—中间验收—总体验收—项目评估—下一工程开工 ”的顺序进行工程组织。</w:t>
      </w:r>
    </w:p>
    <w:p w14:paraId="3B4D5578">
      <w:pPr>
        <w:bidi w:val="0"/>
        <w:rPr>
          <w:highlight w:val="none"/>
        </w:rPr>
      </w:pPr>
      <w:r>
        <w:rPr>
          <w:highlight w:val="none"/>
        </w:rPr>
        <w:t>3.6.1.4 管理提升、设备治理和土建施工要协调推进，同步完善，不能顾此失彼；涉及地方关系的工程，要提前做好准备，早接触、早介入，争取工作主动。</w:t>
      </w:r>
    </w:p>
    <w:p w14:paraId="74C41E93">
      <w:pPr>
        <w:bidi w:val="0"/>
        <w:rPr>
          <w:highlight w:val="none"/>
        </w:rPr>
      </w:pPr>
      <w:r>
        <w:rPr>
          <w:highlight w:val="none"/>
        </w:rPr>
        <w:t>3.6.1.5 实施“项目负责人 ”制度。每一个工程现场</w:t>
      </w:r>
      <w:r>
        <w:rPr>
          <w:rFonts w:hint="eastAsia"/>
          <w:highlight w:val="none"/>
          <w:lang w:eastAsia="zh-CN"/>
        </w:rPr>
        <w:t>承包方</w:t>
      </w:r>
      <w:r>
        <w:rPr>
          <w:highlight w:val="none"/>
        </w:rPr>
        <w:t>应至少选派一名熟悉施工要求、具备丰富的现场施工作业经验的“项目负责人 ”，始终在施工现场，做好对临时用工及施工作业的管理。在</w:t>
      </w:r>
      <w:r>
        <w:rPr>
          <w:rFonts w:hint="eastAsia"/>
          <w:highlight w:val="none"/>
          <w:lang w:eastAsia="zh-CN"/>
        </w:rPr>
        <w:t>承包方</w:t>
      </w:r>
      <w:r>
        <w:rPr>
          <w:highlight w:val="none"/>
        </w:rPr>
        <w:t>“项目负责人 ”未在场的情况，项目管理单位工作负责人有权要求暂停施工。</w:t>
      </w:r>
    </w:p>
    <w:p w14:paraId="1607B730">
      <w:pPr>
        <w:bidi w:val="0"/>
        <w:rPr>
          <w:highlight w:val="none"/>
        </w:rPr>
      </w:pPr>
      <w:r>
        <w:rPr>
          <w:highlight w:val="none"/>
        </w:rPr>
        <w:t>3.6.2 主要施工设备及乙供材料供应计划</w:t>
      </w:r>
    </w:p>
    <w:p w14:paraId="3E16F9EC">
      <w:pPr>
        <w:bidi w:val="0"/>
        <w:rPr>
          <w:highlight w:val="none"/>
        </w:rPr>
      </w:pPr>
      <w:r>
        <w:rPr>
          <w:highlight w:val="none"/>
        </w:rPr>
        <w:t>由</w:t>
      </w:r>
      <w:r>
        <w:rPr>
          <w:rFonts w:hint="eastAsia"/>
          <w:highlight w:val="none"/>
          <w:lang w:eastAsia="zh-CN"/>
        </w:rPr>
        <w:t>承包方</w:t>
      </w:r>
      <w:r>
        <w:rPr>
          <w:highlight w:val="none"/>
        </w:rPr>
        <w:t>根据施工方案和施工进度计划在施工前准备齐全，不得因材料准备不齐影响工程进度和质量。</w:t>
      </w:r>
    </w:p>
    <w:p w14:paraId="582C7886">
      <w:pPr>
        <w:bidi w:val="0"/>
        <w:rPr>
          <w:highlight w:val="none"/>
        </w:rPr>
      </w:pPr>
      <w:r>
        <w:rPr>
          <w:highlight w:val="none"/>
        </w:rPr>
        <w:t>3.7 质量目标</w:t>
      </w:r>
    </w:p>
    <w:p w14:paraId="7E69A2ED">
      <w:pPr>
        <w:bidi w:val="0"/>
        <w:rPr>
          <w:highlight w:val="none"/>
        </w:rPr>
      </w:pPr>
      <w:r>
        <w:rPr>
          <w:highlight w:val="none"/>
        </w:rPr>
        <w:t>3.7.1 项目质量目标：保证贯彻和实施过程设计技术原则，满足国家施工验收规范要求，实现单位工程优良率 100%；杜绝重大质量事故和质量管理事故的发生。工程零缺陷移交，确保达到国家电网公司优质工程的要求，工程使用寿命满足甲方要求。</w:t>
      </w:r>
    </w:p>
    <w:p w14:paraId="078FFD96">
      <w:pPr>
        <w:bidi w:val="0"/>
        <w:rPr>
          <w:highlight w:val="none"/>
        </w:rPr>
      </w:pPr>
      <w:r>
        <w:rPr>
          <w:highlight w:val="none"/>
        </w:rPr>
        <w:t>3.7.2 本项目的质量保修期为从项目通过竣工验收之日起开始起算至 2 年后止。</w:t>
      </w:r>
    </w:p>
    <w:p w14:paraId="4ADC5377">
      <w:pPr>
        <w:bidi w:val="0"/>
        <w:rPr>
          <w:highlight w:val="none"/>
        </w:rPr>
      </w:pPr>
      <w:r>
        <w:rPr>
          <w:highlight w:val="none"/>
        </w:rPr>
        <w:t>3.7.3 质量管理措施</w:t>
      </w:r>
    </w:p>
    <w:p w14:paraId="2A322C33">
      <w:pPr>
        <w:bidi w:val="0"/>
        <w:rPr>
          <w:highlight w:val="none"/>
        </w:rPr>
      </w:pPr>
      <w:r>
        <w:rPr>
          <w:highlight w:val="none"/>
        </w:rPr>
        <w:t xml:space="preserve">3.7.3.1 </w:t>
      </w:r>
      <w:r>
        <w:rPr>
          <w:rFonts w:hint="eastAsia"/>
          <w:highlight w:val="none"/>
          <w:lang w:eastAsia="zh-CN"/>
        </w:rPr>
        <w:t>承包方</w:t>
      </w:r>
      <w:r>
        <w:rPr>
          <w:highlight w:val="none"/>
        </w:rPr>
        <w:t>应严格按照电力建设施工及本项目技术规范等标准和经甲方审定的施工图纸进行施工。</w:t>
      </w:r>
    </w:p>
    <w:p w14:paraId="2E219811">
      <w:pPr>
        <w:bidi w:val="0"/>
        <w:rPr>
          <w:highlight w:val="none"/>
        </w:rPr>
      </w:pPr>
      <w:r>
        <w:rPr>
          <w:highlight w:val="none"/>
        </w:rPr>
        <w:t xml:space="preserve">3.7.3.2 </w:t>
      </w:r>
      <w:r>
        <w:rPr>
          <w:rFonts w:hint="eastAsia"/>
          <w:highlight w:val="none"/>
          <w:lang w:eastAsia="zh-CN"/>
        </w:rPr>
        <w:t>承包方</w:t>
      </w:r>
      <w:r>
        <w:rPr>
          <w:highlight w:val="none"/>
        </w:rPr>
        <w:t>应建立健全项目质量管理体系，具备完善的质量管理组织。</w:t>
      </w:r>
    </w:p>
    <w:p w14:paraId="0ADB74A0">
      <w:pPr>
        <w:bidi w:val="0"/>
        <w:rPr>
          <w:highlight w:val="none"/>
        </w:rPr>
      </w:pPr>
      <w:r>
        <w:rPr>
          <w:highlight w:val="none"/>
        </w:rPr>
        <w:t>3.7.3.3 如果项目在质量保修期内发生因</w:t>
      </w:r>
      <w:r>
        <w:rPr>
          <w:rFonts w:hint="eastAsia"/>
          <w:highlight w:val="none"/>
          <w:lang w:eastAsia="zh-CN"/>
        </w:rPr>
        <w:t>承包方</w:t>
      </w:r>
      <w:r>
        <w:rPr>
          <w:highlight w:val="none"/>
        </w:rPr>
        <w:t>原因造成的质量事故和质量缺陷，</w:t>
      </w:r>
      <w:r>
        <w:rPr>
          <w:rFonts w:hint="eastAsia"/>
          <w:highlight w:val="none"/>
          <w:lang w:eastAsia="zh-CN"/>
        </w:rPr>
        <w:t>承包方</w:t>
      </w:r>
      <w:r>
        <w:rPr>
          <w:highlight w:val="none"/>
        </w:rPr>
        <w:t>应在项目管理单位要求的时间内自费进行修理、更换或采取其他适当的补救措施，并对因该缺陷而引起的其它设备损害进行修理、更换，使之恢复完好。</w:t>
      </w:r>
    </w:p>
    <w:p w14:paraId="1350357D">
      <w:pPr>
        <w:bidi w:val="0"/>
        <w:rPr>
          <w:highlight w:val="none"/>
        </w:rPr>
      </w:pPr>
      <w:r>
        <w:rPr>
          <w:highlight w:val="none"/>
        </w:rPr>
        <w:t>3.8 安全管理</w:t>
      </w:r>
    </w:p>
    <w:p w14:paraId="160CFA62">
      <w:pPr>
        <w:bidi w:val="0"/>
        <w:rPr>
          <w:highlight w:val="none"/>
        </w:rPr>
      </w:pPr>
      <w:r>
        <w:rPr>
          <w:highlight w:val="none"/>
        </w:rPr>
        <w:t>3.8.1 本项目的安全管理以实现人身伤亡“零事故 ”为目标，</w:t>
      </w:r>
      <w:r>
        <w:rPr>
          <w:rFonts w:hint="eastAsia"/>
          <w:highlight w:val="none"/>
          <w:lang w:eastAsia="zh-CN"/>
        </w:rPr>
        <w:t>承包方</w:t>
      </w:r>
      <w:r>
        <w:rPr>
          <w:highlight w:val="none"/>
        </w:rPr>
        <w:t>应保证不发生以下五种事故：</w:t>
      </w:r>
    </w:p>
    <w:p w14:paraId="18F7ABAD">
      <w:pPr>
        <w:bidi w:val="0"/>
        <w:rPr>
          <w:highlight w:val="none"/>
        </w:rPr>
      </w:pPr>
      <w:r>
        <w:rPr>
          <w:highlight w:val="none"/>
        </w:rPr>
        <w:t>3.8.1.1 不发生人身伤亡事故；</w:t>
      </w:r>
    </w:p>
    <w:p w14:paraId="6C67ABB7">
      <w:pPr>
        <w:bidi w:val="0"/>
        <w:rPr>
          <w:highlight w:val="none"/>
        </w:rPr>
      </w:pPr>
      <w:r>
        <w:rPr>
          <w:highlight w:val="none"/>
        </w:rPr>
        <w:t>3.8.1.2 不发生施工机械设备损坏事故；</w:t>
      </w:r>
    </w:p>
    <w:p w14:paraId="4ACEC5B9">
      <w:pPr>
        <w:bidi w:val="0"/>
        <w:rPr>
          <w:highlight w:val="none"/>
        </w:rPr>
      </w:pPr>
      <w:r>
        <w:rPr>
          <w:highlight w:val="none"/>
        </w:rPr>
        <w:t>3.8.1.3 不发生重大火灾事故；</w:t>
      </w:r>
    </w:p>
    <w:p w14:paraId="504576E3">
      <w:pPr>
        <w:bidi w:val="0"/>
        <w:rPr>
          <w:highlight w:val="none"/>
        </w:rPr>
      </w:pPr>
      <w:r>
        <w:rPr>
          <w:highlight w:val="none"/>
        </w:rPr>
        <w:t>3.8.1.4 不发生负主要责任的重大交通事故；</w:t>
      </w:r>
    </w:p>
    <w:p w14:paraId="334FEE8E">
      <w:pPr>
        <w:bidi w:val="0"/>
        <w:rPr>
          <w:highlight w:val="none"/>
        </w:rPr>
      </w:pPr>
      <w:r>
        <w:rPr>
          <w:highlight w:val="none"/>
        </w:rPr>
        <w:t>3.8.1.5 不发生环境污染事故和重大垮（坍）塌事故。</w:t>
      </w:r>
    </w:p>
    <w:p w14:paraId="12242AC5">
      <w:pPr>
        <w:bidi w:val="0"/>
        <w:rPr>
          <w:highlight w:val="none"/>
        </w:rPr>
      </w:pPr>
      <w:r>
        <w:rPr>
          <w:highlight w:val="none"/>
        </w:rPr>
        <w:t xml:space="preserve">3.8.2 </w:t>
      </w:r>
      <w:r>
        <w:rPr>
          <w:rFonts w:hint="eastAsia"/>
          <w:highlight w:val="none"/>
          <w:lang w:eastAsia="zh-CN"/>
        </w:rPr>
        <w:t>承包方</w:t>
      </w:r>
      <w:r>
        <w:rPr>
          <w:highlight w:val="none"/>
        </w:rPr>
        <w:t>应遵守所有现行的有关安全、文明施工的规章制度。</w:t>
      </w:r>
    </w:p>
    <w:p w14:paraId="2AEE4C94">
      <w:pPr>
        <w:bidi w:val="0"/>
        <w:rPr>
          <w:highlight w:val="none"/>
        </w:rPr>
      </w:pPr>
      <w:r>
        <w:rPr>
          <w:highlight w:val="none"/>
        </w:rPr>
        <w:t>3.8.3 在施工中发生的所有安全事故，均由</w:t>
      </w:r>
      <w:r>
        <w:rPr>
          <w:rFonts w:hint="eastAsia"/>
          <w:highlight w:val="none"/>
          <w:lang w:eastAsia="zh-CN"/>
        </w:rPr>
        <w:t>承包方</w:t>
      </w:r>
      <w:r>
        <w:rPr>
          <w:highlight w:val="none"/>
        </w:rPr>
        <w:t>自行承担相应的责任和费用，</w:t>
      </w:r>
      <w:r>
        <w:rPr>
          <w:rFonts w:hint="eastAsia"/>
          <w:highlight w:val="none"/>
          <w:lang w:eastAsia="zh-CN"/>
        </w:rPr>
        <w:t>承包方</w:t>
      </w:r>
      <w:r>
        <w:rPr>
          <w:highlight w:val="none"/>
        </w:rPr>
        <w:t>作为事故责任单位按国家有关规定，及时如实地向有关部门报告事故发生的情况，以及正在采取的紧急措施等。</w:t>
      </w:r>
    </w:p>
    <w:p w14:paraId="53390A6B">
      <w:pPr>
        <w:bidi w:val="0"/>
        <w:rPr>
          <w:highlight w:val="none"/>
        </w:rPr>
      </w:pPr>
      <w:r>
        <w:rPr>
          <w:highlight w:val="none"/>
        </w:rPr>
        <w:t>3.8.4 项目管理单位有权对项目施工过程中的安全文明施工工作实行随时监督、检查，发现施工现场发生违反安全文明施工相关规定的情况时，有权责令</w:t>
      </w:r>
      <w:r>
        <w:rPr>
          <w:rFonts w:hint="eastAsia"/>
          <w:highlight w:val="none"/>
          <w:lang w:eastAsia="zh-CN"/>
        </w:rPr>
        <w:t>承包方</w:t>
      </w:r>
      <w:r>
        <w:rPr>
          <w:highlight w:val="none"/>
        </w:rPr>
        <w:t>停工整顿，由此发生的损失和费用由</w:t>
      </w:r>
      <w:r>
        <w:rPr>
          <w:rFonts w:hint="eastAsia"/>
          <w:highlight w:val="none"/>
          <w:lang w:eastAsia="zh-CN"/>
        </w:rPr>
        <w:t>承包方</w:t>
      </w:r>
      <w:r>
        <w:rPr>
          <w:highlight w:val="none"/>
        </w:rPr>
        <w:t>承担。</w:t>
      </w:r>
    </w:p>
    <w:p w14:paraId="6C36D73C">
      <w:pPr>
        <w:bidi w:val="0"/>
        <w:rPr>
          <w:highlight w:val="none"/>
        </w:rPr>
      </w:pPr>
      <w:r>
        <w:rPr>
          <w:highlight w:val="none"/>
        </w:rPr>
        <w:t>4. 技术要求</w:t>
      </w:r>
    </w:p>
    <w:p w14:paraId="57B534F5">
      <w:pPr>
        <w:bidi w:val="0"/>
        <w:rPr>
          <w:highlight w:val="none"/>
        </w:rPr>
      </w:pPr>
      <w:r>
        <w:rPr>
          <w:highlight w:val="none"/>
        </w:rPr>
        <w:t>4.1 技术、质量要求</w:t>
      </w:r>
    </w:p>
    <w:p w14:paraId="177817A0">
      <w:pPr>
        <w:bidi w:val="0"/>
        <w:rPr>
          <w:highlight w:val="none"/>
        </w:rPr>
      </w:pPr>
      <w:r>
        <w:rPr>
          <w:highlight w:val="none"/>
        </w:rPr>
        <w:t>4 质量管理目标、质量保证体系及技术组织措施</w:t>
      </w:r>
    </w:p>
    <w:p w14:paraId="2DCE8F64">
      <w:pPr>
        <w:bidi w:val="0"/>
        <w:rPr>
          <w:highlight w:val="none"/>
        </w:rPr>
      </w:pPr>
      <w:r>
        <w:rPr>
          <w:highlight w:val="none"/>
        </w:rPr>
        <w:t>4.1 质量管理措施</w:t>
      </w:r>
    </w:p>
    <w:p w14:paraId="127CA61E">
      <w:pPr>
        <w:bidi w:val="0"/>
        <w:rPr>
          <w:highlight w:val="none"/>
        </w:rPr>
      </w:pPr>
      <w:r>
        <w:rPr>
          <w:highlight w:val="none"/>
        </w:rPr>
        <w:t>（1）开工前对工作负责人及工作人员进行安全和技术交底，组织工作人员认真学习施工规程，质量标准，严格实施基础制作的设计要求，树立良好的质量意识，</w:t>
      </w:r>
    </w:p>
    <w:p w14:paraId="403C32EF">
      <w:pPr>
        <w:bidi w:val="0"/>
        <w:rPr>
          <w:highlight w:val="none"/>
        </w:rPr>
      </w:pPr>
      <w:r>
        <w:rPr>
          <w:highlight w:val="none"/>
        </w:rPr>
        <w:t>确保高质量完成基础制作工作。</w:t>
      </w:r>
    </w:p>
    <w:p w14:paraId="366411AE">
      <w:pPr>
        <w:bidi w:val="0"/>
        <w:rPr>
          <w:highlight w:val="none"/>
        </w:rPr>
      </w:pPr>
      <w:r>
        <w:rPr>
          <w:highlight w:val="none"/>
        </w:rPr>
        <w:t>（2）每日在开工前，工作负责人应认真检查施工安全用具，落实好用品、材料、人员等是否充足完整，有关技术人员在施工中应根据设计要求，督促落实实施。</w:t>
      </w:r>
    </w:p>
    <w:p w14:paraId="1BA5D8D4">
      <w:pPr>
        <w:bidi w:val="0"/>
        <w:rPr>
          <w:highlight w:val="none"/>
        </w:rPr>
      </w:pPr>
      <w:r>
        <w:rPr>
          <w:highlight w:val="none"/>
        </w:rPr>
        <w:t>（3）在施工中，实行专业技术人员、质检人员、施工负责人到位制度，履行各自职责，进行认真检查，确认合格，并签字，确保工程的质量全部合格。</w:t>
      </w:r>
    </w:p>
    <w:p w14:paraId="21AF917A">
      <w:pPr>
        <w:bidi w:val="0"/>
        <w:rPr>
          <w:highlight w:val="none"/>
        </w:rPr>
      </w:pPr>
      <w:r>
        <w:rPr>
          <w:highlight w:val="none"/>
        </w:rPr>
        <w:t>4.2 施工周期</w:t>
      </w:r>
    </w:p>
    <w:p w14:paraId="5D097876">
      <w:pPr>
        <w:bidi w:val="0"/>
        <w:rPr>
          <w:highlight w:val="none"/>
        </w:rPr>
      </w:pPr>
      <w:r>
        <w:rPr>
          <w:highlight w:val="none"/>
        </w:rPr>
        <w:t>考虑到工程施工对电网运行方式的影响和不同工程项目配合实施的协调性,应答人应保证能根据</w:t>
      </w:r>
      <w:r>
        <w:rPr>
          <w:rFonts w:hint="eastAsia"/>
          <w:highlight w:val="none"/>
          <w:lang w:eastAsia="zh-CN"/>
        </w:rPr>
        <w:t>承包人</w:t>
      </w:r>
      <w:r>
        <w:rPr>
          <w:highlight w:val="none"/>
        </w:rPr>
        <w:t>的电网检修计划及里程碑计划，在</w:t>
      </w:r>
      <w:r>
        <w:rPr>
          <w:rFonts w:hint="eastAsia"/>
          <w:highlight w:val="none"/>
          <w:lang w:eastAsia="zh-CN"/>
        </w:rPr>
        <w:t>承包人</w:t>
      </w:r>
      <w:r>
        <w:rPr>
          <w:highlight w:val="none"/>
        </w:rPr>
        <w:t>通知具体开工时间后的 5 日内安排相应施工人员进场施工。应答人应充分考虑同一项目不同的作业内容由于电网运行方式及其他原因导致的不连续施工的可能性并在投标报价中充分考虑相关费用。</w:t>
      </w:r>
    </w:p>
    <w:p w14:paraId="4210BAA7">
      <w:pPr>
        <w:bidi w:val="0"/>
        <w:rPr>
          <w:highlight w:val="none"/>
        </w:rPr>
      </w:pPr>
      <w:r>
        <w:rPr>
          <w:highlight w:val="none"/>
        </w:rPr>
        <w:t>应答人应保证每项工程的施工周期能满足</w:t>
      </w:r>
      <w:r>
        <w:rPr>
          <w:rFonts w:hint="eastAsia"/>
          <w:highlight w:val="none"/>
          <w:lang w:eastAsia="zh-CN"/>
        </w:rPr>
        <w:t>承包人</w:t>
      </w:r>
      <w:r>
        <w:rPr>
          <w:highlight w:val="none"/>
        </w:rPr>
        <w:t>对项目的整体工期要求和本技术规范书中的单项设备工期要求，本技术规范书未涵盖部分，待具体项目确定后由双方据实协商确定。</w:t>
      </w:r>
    </w:p>
    <w:p w14:paraId="09E4F3FF">
      <w:pPr>
        <w:bidi w:val="0"/>
        <w:rPr>
          <w:highlight w:val="none"/>
        </w:rPr>
      </w:pPr>
      <w:r>
        <w:rPr>
          <w:highlight w:val="none"/>
        </w:rPr>
        <w:t>4.3 文明施工要求</w:t>
      </w:r>
    </w:p>
    <w:p w14:paraId="5F78E10F">
      <w:pPr>
        <w:bidi w:val="0"/>
        <w:rPr>
          <w:highlight w:val="none"/>
        </w:rPr>
      </w:pPr>
      <w:r>
        <w:rPr>
          <w:highlight w:val="none"/>
        </w:rPr>
        <w:t>应答人需编制文明施工措施，控制作业噪音，保证现场清洁，做好成品保护，必要时隔离施工区域。废旧材料由中标人拆除并交至</w:t>
      </w:r>
      <w:r>
        <w:rPr>
          <w:rFonts w:hint="eastAsia"/>
          <w:highlight w:val="none"/>
          <w:lang w:eastAsia="zh-CN"/>
        </w:rPr>
        <w:t>承包人</w:t>
      </w:r>
      <w:r>
        <w:rPr>
          <w:highlight w:val="none"/>
        </w:rPr>
        <w:t>指定地点。</w:t>
      </w:r>
    </w:p>
    <w:p w14:paraId="5DAA02D1">
      <w:pPr>
        <w:bidi w:val="0"/>
        <w:rPr>
          <w:highlight w:val="none"/>
        </w:rPr>
      </w:pPr>
      <w:r>
        <w:rPr>
          <w:highlight w:val="none"/>
        </w:rPr>
        <w:t>4.4 质量保证</w:t>
      </w:r>
    </w:p>
    <w:p w14:paraId="5FF5752B">
      <w:pPr>
        <w:bidi w:val="0"/>
        <w:rPr>
          <w:highlight w:val="none"/>
        </w:rPr>
      </w:pPr>
      <w:r>
        <w:rPr>
          <w:highlight w:val="none"/>
        </w:rPr>
        <w:t>应答人所提供的质保期不得少于 2 年。应答人按照国家相关三包规定，负责返修设备的售后服务，</w:t>
      </w:r>
      <w:r>
        <w:rPr>
          <w:rFonts w:hint="eastAsia"/>
          <w:highlight w:val="none"/>
          <w:lang w:eastAsia="zh-CN"/>
        </w:rPr>
        <w:t>承包人</w:t>
      </w:r>
      <w:r>
        <w:rPr>
          <w:highlight w:val="none"/>
        </w:rPr>
        <w:t>电气设备运行中突发重大缺陷或故障需要紧急维修时，</w:t>
      </w:r>
    </w:p>
    <w:p w14:paraId="35C943A4">
      <w:pPr>
        <w:bidi w:val="0"/>
        <w:rPr>
          <w:highlight w:val="none"/>
        </w:rPr>
      </w:pPr>
      <w:r>
        <w:rPr>
          <w:highlight w:val="none"/>
        </w:rPr>
        <w:t>中标人需在 24 小时内到达现场，并在</w:t>
      </w:r>
      <w:r>
        <w:rPr>
          <w:rFonts w:hint="eastAsia"/>
          <w:highlight w:val="none"/>
          <w:lang w:eastAsia="zh-CN"/>
        </w:rPr>
        <w:t>承包人</w:t>
      </w:r>
      <w:r>
        <w:rPr>
          <w:highlight w:val="none"/>
        </w:rPr>
        <w:t>要求时间内完成维修任务。如确定为应答人原因的，应答人应免费提供维修服务，对于非应答人原因的，应按照实际工作量根据相关定额和项目投标时的承诺折扣收取维修费用。质保期满后，应答人应仍能满足需方对所出现故障的设备进行维修的要求并根据实际工作量根据相关定额收取维修费用。</w:t>
      </w:r>
    </w:p>
    <w:p w14:paraId="1DC39712">
      <w:pPr>
        <w:bidi w:val="0"/>
        <w:rPr>
          <w:highlight w:val="none"/>
        </w:rPr>
      </w:pPr>
      <w:r>
        <w:rPr>
          <w:highlight w:val="none"/>
        </w:rPr>
        <w:t>4.5 工程物资</w:t>
      </w:r>
    </w:p>
    <w:p w14:paraId="7C639F71">
      <w:pPr>
        <w:bidi w:val="0"/>
        <w:rPr>
          <w:highlight w:val="none"/>
        </w:rPr>
      </w:pPr>
      <w:r>
        <w:rPr>
          <w:highlight w:val="none"/>
        </w:rPr>
        <w:t>应答人在领用</w:t>
      </w:r>
      <w:r>
        <w:rPr>
          <w:rFonts w:hint="eastAsia"/>
          <w:highlight w:val="none"/>
          <w:lang w:eastAsia="zh-CN"/>
        </w:rPr>
        <w:t>承包人</w:t>
      </w:r>
      <w:r>
        <w:rPr>
          <w:highlight w:val="none"/>
        </w:rPr>
        <w:t>采购的物资时，应对领用物资的质量、数量进行核验，不合格或型号不匹配、数量不足的物资不得领用，并及时向</w:t>
      </w:r>
      <w:r>
        <w:rPr>
          <w:rFonts w:hint="eastAsia"/>
          <w:highlight w:val="none"/>
          <w:lang w:eastAsia="zh-CN"/>
        </w:rPr>
        <w:t>承包人</w:t>
      </w:r>
      <w:r>
        <w:rPr>
          <w:highlight w:val="none"/>
        </w:rPr>
        <w:t>及监理单位反映。应答人应对领用物资清点造册、妥善保管，因应答人原因发生丢失或损坏，应答人应承担相关责任。应答人不得将同型号物资在不同工程间混用。</w:t>
      </w:r>
    </w:p>
    <w:p w14:paraId="6056C497">
      <w:pPr>
        <w:bidi w:val="0"/>
        <w:rPr>
          <w:highlight w:val="none"/>
        </w:rPr>
      </w:pPr>
      <w:r>
        <w:rPr>
          <w:highlight w:val="none"/>
        </w:rPr>
        <w:t>4.6 结余物资</w:t>
      </w:r>
    </w:p>
    <w:p w14:paraId="1E0C8CFD">
      <w:pPr>
        <w:bidi w:val="0"/>
        <w:rPr>
          <w:highlight w:val="none"/>
        </w:rPr>
      </w:pPr>
      <w:r>
        <w:rPr>
          <w:highlight w:val="none"/>
        </w:rPr>
        <w:t>工程结束后的剩余的全部甲供物资均应运送</w:t>
      </w:r>
      <w:r>
        <w:rPr>
          <w:rFonts w:hint="eastAsia"/>
          <w:highlight w:val="none"/>
          <w:lang w:eastAsia="zh-CN"/>
        </w:rPr>
        <w:t>承包人</w:t>
      </w:r>
      <w:r>
        <w:rPr>
          <w:highlight w:val="none"/>
        </w:rPr>
        <w:t>指定的仓储地点,相关费用由应答人在工程报价中综合考虑。</w:t>
      </w:r>
    </w:p>
    <w:p w14:paraId="170756E2">
      <w:pPr>
        <w:bidi w:val="0"/>
        <w:rPr>
          <w:highlight w:val="none"/>
        </w:rPr>
      </w:pPr>
      <w:r>
        <w:rPr>
          <w:highlight w:val="none"/>
        </w:rPr>
        <w:t>工程完工后 10 日内，应答人应向</w:t>
      </w:r>
      <w:r>
        <w:rPr>
          <w:rFonts w:hint="eastAsia"/>
          <w:highlight w:val="none"/>
          <w:lang w:eastAsia="zh-CN"/>
        </w:rPr>
        <w:t>承包人</w:t>
      </w:r>
      <w:r>
        <w:rPr>
          <w:highlight w:val="none"/>
        </w:rPr>
        <w:t>提交工程结余物资清单，并完成结余物资的移交。若造成物资流失、损坏无法使用，按照物资招标价格扣减施工费用。应答人需配置专人配合</w:t>
      </w:r>
      <w:r>
        <w:rPr>
          <w:rFonts w:hint="eastAsia"/>
          <w:highlight w:val="none"/>
          <w:lang w:eastAsia="zh-CN"/>
        </w:rPr>
        <w:t>承包人</w:t>
      </w:r>
      <w:r>
        <w:rPr>
          <w:highlight w:val="none"/>
        </w:rPr>
        <w:t>对物资的收料、发料、退料进行清算。</w:t>
      </w:r>
    </w:p>
    <w:p w14:paraId="36437204">
      <w:pPr>
        <w:bidi w:val="0"/>
        <w:rPr>
          <w:b/>
          <w:bCs/>
          <w:highlight w:val="none"/>
        </w:rPr>
      </w:pPr>
      <w:r>
        <w:rPr>
          <w:highlight w:val="none"/>
        </w:rPr>
        <w:t>4.7 废旧物资</w:t>
      </w:r>
    </w:p>
    <w:p w14:paraId="4A0C8388">
      <w:pPr>
        <w:bidi w:val="0"/>
        <w:rPr>
          <w:highlight w:val="none"/>
        </w:rPr>
      </w:pPr>
      <w:r>
        <w:rPr>
          <w:highlight w:val="none"/>
        </w:rPr>
        <w:t>工程实施过程损坏、拆除的设备及材料应全部进行回收并运送至</w:t>
      </w:r>
      <w:r>
        <w:rPr>
          <w:rFonts w:hint="eastAsia"/>
          <w:highlight w:val="none"/>
          <w:lang w:eastAsia="zh-CN"/>
        </w:rPr>
        <w:t>承包人</w:t>
      </w:r>
      <w:r>
        <w:rPr>
          <w:highlight w:val="none"/>
        </w:rPr>
        <w:t>指定的仓储地点，相关费用由应答人在工程报价相应考虑。</w:t>
      </w:r>
    </w:p>
    <w:p w14:paraId="5165F35A">
      <w:pPr>
        <w:bidi w:val="0"/>
        <w:rPr>
          <w:highlight w:val="none"/>
        </w:rPr>
      </w:pPr>
      <w:r>
        <w:rPr>
          <w:highlight w:val="none"/>
        </w:rPr>
        <w:t>4.8 其他要求</w:t>
      </w:r>
    </w:p>
    <w:p w14:paraId="6EA9FDBC">
      <w:pPr>
        <w:bidi w:val="0"/>
        <w:rPr>
          <w:highlight w:val="none"/>
        </w:rPr>
      </w:pPr>
      <w:r>
        <w:rPr>
          <w:highlight w:val="none"/>
        </w:rPr>
        <w:t>应答人应配合</w:t>
      </w:r>
      <w:r>
        <w:rPr>
          <w:rFonts w:hint="eastAsia"/>
          <w:highlight w:val="none"/>
          <w:lang w:eastAsia="zh-CN"/>
        </w:rPr>
        <w:t>承包人</w:t>
      </w:r>
      <w:r>
        <w:rPr>
          <w:highlight w:val="none"/>
        </w:rPr>
        <w:t>对改造（更换）后的设备进行出厂验收，并提供相关的实验数据，经</w:t>
      </w:r>
      <w:r>
        <w:rPr>
          <w:rFonts w:hint="eastAsia"/>
          <w:highlight w:val="none"/>
          <w:lang w:eastAsia="zh-CN"/>
        </w:rPr>
        <w:t>承包人</w:t>
      </w:r>
      <w:r>
        <w:rPr>
          <w:highlight w:val="none"/>
        </w:rPr>
        <w:t>验收合格后将改造（更换）后的设备运输至指定地点。改造（更换）后的设备在安装调试中应答人应给予</w:t>
      </w:r>
      <w:r>
        <w:rPr>
          <w:rFonts w:hint="eastAsia"/>
          <w:highlight w:val="none"/>
          <w:lang w:eastAsia="zh-CN"/>
        </w:rPr>
        <w:t>承包人</w:t>
      </w:r>
      <w:r>
        <w:rPr>
          <w:highlight w:val="none"/>
        </w:rPr>
        <w:t>技术指导。</w:t>
      </w:r>
    </w:p>
    <w:p w14:paraId="518674FC">
      <w:pPr>
        <w:bidi w:val="0"/>
        <w:rPr>
          <w:highlight w:val="none"/>
        </w:rPr>
      </w:pPr>
      <w:r>
        <w:rPr>
          <w:highlight w:val="none"/>
        </w:rPr>
        <w:t>4.9 实施结果</w:t>
      </w:r>
    </w:p>
    <w:p w14:paraId="4F64F958">
      <w:pPr>
        <w:bidi w:val="0"/>
        <w:rPr>
          <w:highlight w:val="none"/>
        </w:rPr>
      </w:pPr>
      <w:r>
        <w:rPr>
          <w:highlight w:val="none"/>
        </w:rPr>
        <w:t>4.10.1.实体工程通过</w:t>
      </w:r>
      <w:r>
        <w:rPr>
          <w:rFonts w:hint="eastAsia"/>
          <w:highlight w:val="none"/>
          <w:lang w:eastAsia="zh-CN"/>
        </w:rPr>
        <w:t>承包人</w:t>
      </w:r>
      <w:r>
        <w:rPr>
          <w:highlight w:val="none"/>
        </w:rPr>
        <w:t>的验收。</w:t>
      </w:r>
    </w:p>
    <w:p w14:paraId="2864E1F3">
      <w:pPr>
        <w:bidi w:val="0"/>
        <w:rPr>
          <w:highlight w:val="none"/>
        </w:rPr>
      </w:pPr>
      <w:r>
        <w:rPr>
          <w:highlight w:val="none"/>
        </w:rPr>
        <w:t>4.10.2.项目竣工后设备外观无异常，各项实验数据合格，各附件安装齐全，表计指示正常，各项操作正常，大修设备的缺陷部件已全部更换，满足技术协议内的各项技术要求。</w:t>
      </w:r>
    </w:p>
    <w:p w14:paraId="2F48DE40">
      <w:pPr>
        <w:bidi w:val="0"/>
        <w:rPr>
          <w:highlight w:val="none"/>
        </w:rPr>
      </w:pPr>
      <w:r>
        <w:rPr>
          <w:highlight w:val="none"/>
        </w:rPr>
        <w:t>5. 服务承诺</w:t>
      </w:r>
    </w:p>
    <w:p w14:paraId="2477CED5">
      <w:pPr>
        <w:bidi w:val="0"/>
        <w:rPr>
          <w:highlight w:val="none"/>
        </w:rPr>
      </w:pPr>
      <w:r>
        <w:rPr>
          <w:highlight w:val="none"/>
        </w:rPr>
        <w:t>1.属于保修范围、内容的项目，承包人应当在接到保修通知之日起 2 天内派人保修。承包人不在约定期限内派人保修的，发包人可以委托他人修理，费用由承包人承担。</w:t>
      </w:r>
    </w:p>
    <w:p w14:paraId="46095853">
      <w:pPr>
        <w:bidi w:val="0"/>
        <w:rPr>
          <w:highlight w:val="none"/>
        </w:rPr>
      </w:pPr>
      <w:r>
        <w:rPr>
          <w:highlight w:val="none"/>
        </w:rPr>
        <w:t>2.发生紧急抢修事故的，承包人在接到事故通知后应在 24 小时内到达事故现场抢修。</w:t>
      </w:r>
    </w:p>
    <w:p w14:paraId="698D6887">
      <w:pPr>
        <w:bidi w:val="0"/>
        <w:rPr>
          <w:highlight w:val="none"/>
        </w:rPr>
      </w:pPr>
      <w:r>
        <w:rPr>
          <w:highlight w:val="none"/>
        </w:rPr>
        <w:t>3.对于涉及结构安全的质量问题，按照国家、行业、国家电网公司、项目单位公司有关规定，规定时间内向项目主管部门报告，及时采取安全防范措施；由原设计单位或者具有相应资质等级的设计单位提出保修方案，劳务单位实施保修。</w:t>
      </w:r>
    </w:p>
    <w:p w14:paraId="4991707A">
      <w:pPr>
        <w:bidi w:val="0"/>
        <w:rPr>
          <w:highlight w:val="none"/>
        </w:rPr>
        <w:sectPr>
          <w:headerReference r:id="rId6" w:type="default"/>
          <w:footerReference r:id="rId7" w:type="default"/>
          <w:pgSz w:w="11906" w:h="16838"/>
          <w:pgMar w:top="1440" w:right="1800" w:bottom="1440" w:left="1800" w:header="851" w:footer="992" w:gutter="0"/>
          <w:pgNumType w:fmt="decimal"/>
          <w:cols w:space="425" w:num="1"/>
          <w:docGrid w:type="lines" w:linePitch="312" w:charSpace="0"/>
        </w:sectPr>
      </w:pPr>
      <w:r>
        <w:rPr>
          <w:highlight w:val="none"/>
        </w:rPr>
        <w:t>4.劳务单位需安排专职档案资料管理人员,并工程完工后按期提交平高集团上海施工项目部电子版及纸制竣工资料。</w:t>
      </w:r>
    </w:p>
    <w:p w14:paraId="2B01F51D">
      <w:pPr>
        <w:pStyle w:val="2"/>
        <w:keepNext w:val="0"/>
        <w:keepLines w:val="0"/>
        <w:pageBreakBefore w:val="0"/>
        <w:wordWrap/>
        <w:overflowPunct/>
        <w:topLinePunct w:val="0"/>
        <w:bidi w:val="0"/>
        <w:ind w:left="0" w:leftChars="0" w:firstLine="0" w:firstLineChars="0"/>
        <w:jc w:val="left"/>
        <w:rPr>
          <w:rFonts w:hint="eastAsia"/>
          <w:b w:val="0"/>
          <w:bCs w:val="0"/>
          <w:sz w:val="24"/>
          <w:szCs w:val="24"/>
          <w:highlight w:val="none"/>
          <w:lang w:eastAsia="zh-CN"/>
        </w:rPr>
      </w:pPr>
      <w:r>
        <w:rPr>
          <w:rFonts w:hint="eastAsia"/>
          <w:b w:val="0"/>
          <w:bCs w:val="0"/>
          <w:sz w:val="24"/>
          <w:szCs w:val="24"/>
          <w:highlight w:val="none"/>
          <w:lang w:eastAsia="zh-CN"/>
        </w:rPr>
        <w:t>附件</w:t>
      </w:r>
      <w:r>
        <w:rPr>
          <w:rFonts w:hint="eastAsia"/>
          <w:b w:val="0"/>
          <w:bCs w:val="0"/>
          <w:sz w:val="24"/>
          <w:szCs w:val="24"/>
          <w:highlight w:val="none"/>
          <w:lang w:val="en-US" w:eastAsia="zh-CN"/>
        </w:rPr>
        <w:t>二：</w:t>
      </w:r>
      <w:r>
        <w:rPr>
          <w:rFonts w:hint="eastAsia"/>
          <w:b w:val="0"/>
          <w:bCs w:val="0"/>
          <w:sz w:val="24"/>
          <w:szCs w:val="24"/>
          <w:highlight w:val="none"/>
          <w:lang w:eastAsia="zh-CN"/>
        </w:rPr>
        <w:t>规章制度清单</w:t>
      </w:r>
    </w:p>
    <w:p w14:paraId="6F5D1867">
      <w:pPr>
        <w:pStyle w:val="2"/>
        <w:keepNext w:val="0"/>
        <w:keepLines w:val="0"/>
        <w:pageBreakBefore w:val="0"/>
        <w:wordWrap/>
        <w:overflowPunct/>
        <w:topLinePunct w:val="0"/>
        <w:bidi w:val="0"/>
        <w:ind w:left="0" w:leftChars="0" w:firstLine="0" w:firstLineChars="0"/>
        <w:jc w:val="center"/>
        <w:rPr>
          <w:sz w:val="28"/>
          <w:szCs w:val="28"/>
          <w:highlight w:val="none"/>
        </w:rPr>
      </w:pPr>
      <w:r>
        <w:rPr>
          <w:b/>
          <w:bCs/>
          <w:spacing w:val="5"/>
          <w:sz w:val="28"/>
          <w:szCs w:val="28"/>
          <w:highlight w:val="none"/>
        </w:rPr>
        <w:t>规章制度清单</w:t>
      </w:r>
    </w:p>
    <w:tbl>
      <w:tblPr>
        <w:tblStyle w:val="16"/>
        <w:tblW w:w="877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9"/>
        <w:gridCol w:w="6838"/>
        <w:gridCol w:w="1018"/>
      </w:tblGrid>
      <w:tr w14:paraId="591CCF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jc w:val="center"/>
        </w:trPr>
        <w:tc>
          <w:tcPr>
            <w:tcW w:w="919" w:type="dxa"/>
            <w:vAlign w:val="top"/>
          </w:tcPr>
          <w:p w14:paraId="21A27F6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序号</w:t>
            </w:r>
          </w:p>
        </w:tc>
        <w:tc>
          <w:tcPr>
            <w:tcW w:w="6838" w:type="dxa"/>
            <w:vAlign w:val="top"/>
          </w:tcPr>
          <w:p w14:paraId="5BB3295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规章制度名称</w:t>
            </w:r>
          </w:p>
        </w:tc>
        <w:tc>
          <w:tcPr>
            <w:tcW w:w="1018" w:type="dxa"/>
            <w:vAlign w:val="top"/>
          </w:tcPr>
          <w:p w14:paraId="0A3D47B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备注</w:t>
            </w:r>
          </w:p>
        </w:tc>
      </w:tr>
      <w:tr w14:paraId="06884A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45E9FDA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1</w:t>
            </w:r>
          </w:p>
        </w:tc>
        <w:tc>
          <w:tcPr>
            <w:tcW w:w="6838" w:type="dxa"/>
            <w:vAlign w:val="top"/>
          </w:tcPr>
          <w:p w14:paraId="44BE912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《中华人民共和国安全生产法》</w:t>
            </w:r>
          </w:p>
        </w:tc>
        <w:tc>
          <w:tcPr>
            <w:tcW w:w="1018" w:type="dxa"/>
            <w:vAlign w:val="top"/>
          </w:tcPr>
          <w:p w14:paraId="523D5B7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0B56F0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4B2EB5B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2</w:t>
            </w:r>
          </w:p>
        </w:tc>
        <w:tc>
          <w:tcPr>
            <w:tcW w:w="6838" w:type="dxa"/>
            <w:vAlign w:val="top"/>
          </w:tcPr>
          <w:p w14:paraId="75FA14B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《中华人民共和国消防法》</w:t>
            </w:r>
          </w:p>
        </w:tc>
        <w:tc>
          <w:tcPr>
            <w:tcW w:w="1018" w:type="dxa"/>
            <w:vAlign w:val="top"/>
          </w:tcPr>
          <w:p w14:paraId="09D92BA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15B093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3A480ED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3</w:t>
            </w:r>
          </w:p>
        </w:tc>
        <w:tc>
          <w:tcPr>
            <w:tcW w:w="6838" w:type="dxa"/>
            <w:vAlign w:val="top"/>
          </w:tcPr>
          <w:p w14:paraId="12C8464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《中华人民共和国劳动法》</w:t>
            </w:r>
          </w:p>
        </w:tc>
        <w:tc>
          <w:tcPr>
            <w:tcW w:w="1018" w:type="dxa"/>
            <w:vAlign w:val="top"/>
          </w:tcPr>
          <w:p w14:paraId="65EFB07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79B523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03DE631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4</w:t>
            </w:r>
          </w:p>
        </w:tc>
        <w:tc>
          <w:tcPr>
            <w:tcW w:w="6838" w:type="dxa"/>
            <w:vAlign w:val="top"/>
          </w:tcPr>
          <w:p w14:paraId="758AA22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《中华人民共和国道路交通安全法》</w:t>
            </w:r>
          </w:p>
        </w:tc>
        <w:tc>
          <w:tcPr>
            <w:tcW w:w="1018" w:type="dxa"/>
            <w:vAlign w:val="top"/>
          </w:tcPr>
          <w:p w14:paraId="5F260B1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64F9F1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1784CC1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5</w:t>
            </w:r>
          </w:p>
        </w:tc>
        <w:tc>
          <w:tcPr>
            <w:tcW w:w="6838" w:type="dxa"/>
            <w:vAlign w:val="top"/>
          </w:tcPr>
          <w:p w14:paraId="7A216A5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《中华人民共和国职业病防治法》</w:t>
            </w:r>
          </w:p>
        </w:tc>
        <w:tc>
          <w:tcPr>
            <w:tcW w:w="1018" w:type="dxa"/>
            <w:vAlign w:val="top"/>
          </w:tcPr>
          <w:p w14:paraId="2D28D4B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2FEEB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5F4340C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6</w:t>
            </w:r>
          </w:p>
        </w:tc>
        <w:tc>
          <w:tcPr>
            <w:tcW w:w="6838" w:type="dxa"/>
            <w:vAlign w:val="top"/>
          </w:tcPr>
          <w:p w14:paraId="72E4E0E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《中华人民共和国电力法》</w:t>
            </w:r>
          </w:p>
        </w:tc>
        <w:tc>
          <w:tcPr>
            <w:tcW w:w="1018" w:type="dxa"/>
            <w:vAlign w:val="top"/>
          </w:tcPr>
          <w:p w14:paraId="263FDF5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3B253E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3C54656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7</w:t>
            </w:r>
          </w:p>
        </w:tc>
        <w:tc>
          <w:tcPr>
            <w:tcW w:w="6838" w:type="dxa"/>
            <w:vAlign w:val="top"/>
          </w:tcPr>
          <w:p w14:paraId="2C51560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国务院《危险化学品安全管理条例》（第 344 号令）</w:t>
            </w:r>
          </w:p>
        </w:tc>
        <w:tc>
          <w:tcPr>
            <w:tcW w:w="1018" w:type="dxa"/>
            <w:vAlign w:val="top"/>
          </w:tcPr>
          <w:p w14:paraId="156FCE8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3EA99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2510C70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8</w:t>
            </w:r>
          </w:p>
        </w:tc>
        <w:tc>
          <w:tcPr>
            <w:tcW w:w="6838" w:type="dxa"/>
            <w:vAlign w:val="top"/>
          </w:tcPr>
          <w:p w14:paraId="47A1E2B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国务院《特种设备安全监察条例》（第 373 号令）</w:t>
            </w:r>
          </w:p>
        </w:tc>
        <w:tc>
          <w:tcPr>
            <w:tcW w:w="1018" w:type="dxa"/>
            <w:vAlign w:val="top"/>
          </w:tcPr>
          <w:p w14:paraId="7D7329A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6333FC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1337402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9</w:t>
            </w:r>
          </w:p>
        </w:tc>
        <w:tc>
          <w:tcPr>
            <w:tcW w:w="6838" w:type="dxa"/>
            <w:vAlign w:val="top"/>
          </w:tcPr>
          <w:p w14:paraId="5B0E061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国务院《建设工程安全生产管理条例》（第393 号令）</w:t>
            </w:r>
          </w:p>
        </w:tc>
        <w:tc>
          <w:tcPr>
            <w:tcW w:w="1018" w:type="dxa"/>
            <w:vAlign w:val="top"/>
          </w:tcPr>
          <w:p w14:paraId="4DBBFEC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79C3E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32D6D3B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10</w:t>
            </w:r>
          </w:p>
        </w:tc>
        <w:tc>
          <w:tcPr>
            <w:tcW w:w="6838" w:type="dxa"/>
            <w:vAlign w:val="top"/>
          </w:tcPr>
          <w:p w14:paraId="02B6BA1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国务院《安全生产许可证条例》（第397 号令）</w:t>
            </w:r>
          </w:p>
        </w:tc>
        <w:tc>
          <w:tcPr>
            <w:tcW w:w="1018" w:type="dxa"/>
            <w:vAlign w:val="top"/>
          </w:tcPr>
          <w:p w14:paraId="2A6E75A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1C7F93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jc w:val="center"/>
        </w:trPr>
        <w:tc>
          <w:tcPr>
            <w:tcW w:w="919" w:type="dxa"/>
            <w:vAlign w:val="top"/>
          </w:tcPr>
          <w:p w14:paraId="359C27C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11</w:t>
            </w:r>
          </w:p>
        </w:tc>
        <w:tc>
          <w:tcPr>
            <w:tcW w:w="6838" w:type="dxa"/>
            <w:vAlign w:val="top"/>
          </w:tcPr>
          <w:p w14:paraId="182349E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国务院《生产安全事故报告和调查处理条例》（第493</w:t>
            </w:r>
          </w:p>
          <w:p w14:paraId="1CEAA89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号令）</w:t>
            </w:r>
          </w:p>
        </w:tc>
        <w:tc>
          <w:tcPr>
            <w:tcW w:w="1018" w:type="dxa"/>
            <w:vAlign w:val="top"/>
          </w:tcPr>
          <w:p w14:paraId="32F66EA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190DE5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jc w:val="center"/>
        </w:trPr>
        <w:tc>
          <w:tcPr>
            <w:tcW w:w="919" w:type="dxa"/>
            <w:vAlign w:val="top"/>
          </w:tcPr>
          <w:p w14:paraId="667C61F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12</w:t>
            </w:r>
          </w:p>
        </w:tc>
        <w:tc>
          <w:tcPr>
            <w:tcW w:w="6838" w:type="dxa"/>
            <w:vAlign w:val="top"/>
          </w:tcPr>
          <w:p w14:paraId="7E9B494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国家经贸委《特种作业人员安全技术培训考核管理办</w:t>
            </w:r>
          </w:p>
          <w:p w14:paraId="5F95322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法》（第 13 号令）</w:t>
            </w:r>
          </w:p>
        </w:tc>
        <w:tc>
          <w:tcPr>
            <w:tcW w:w="1018" w:type="dxa"/>
            <w:vAlign w:val="top"/>
          </w:tcPr>
          <w:p w14:paraId="7EBA1AF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132C99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jc w:val="center"/>
        </w:trPr>
        <w:tc>
          <w:tcPr>
            <w:tcW w:w="919" w:type="dxa"/>
            <w:vAlign w:val="top"/>
          </w:tcPr>
          <w:p w14:paraId="02AC676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13</w:t>
            </w:r>
          </w:p>
        </w:tc>
        <w:tc>
          <w:tcPr>
            <w:tcW w:w="6838" w:type="dxa"/>
            <w:vAlign w:val="top"/>
          </w:tcPr>
          <w:p w14:paraId="3F4823F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国家发改委《电网工程建设预算编制与计算标准》（发</w:t>
            </w:r>
          </w:p>
          <w:p w14:paraId="46EC9FB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改办能源[</w:t>
            </w:r>
            <w:r>
              <w:rPr>
                <w:rFonts w:hint="eastAsia"/>
                <w:sz w:val="21"/>
                <w:szCs w:val="21"/>
                <w:highlight w:val="none"/>
              </w:rPr>
              <w:fldChar w:fldCharType="begin"/>
            </w:r>
            <w:r>
              <w:rPr>
                <w:rFonts w:hint="eastAsia"/>
                <w:sz w:val="21"/>
                <w:szCs w:val="21"/>
                <w:highlight w:val="none"/>
              </w:rPr>
              <w:instrText xml:space="preserve"> HYPERLINK \l "bookmark29" </w:instrText>
            </w:r>
            <w:r>
              <w:rPr>
                <w:rFonts w:hint="eastAsia"/>
                <w:sz w:val="21"/>
                <w:szCs w:val="21"/>
                <w:highlight w:val="none"/>
              </w:rPr>
              <w:fldChar w:fldCharType="separate"/>
            </w:r>
            <w:r>
              <w:rPr>
                <w:rFonts w:hint="eastAsia"/>
                <w:sz w:val="21"/>
                <w:szCs w:val="21"/>
                <w:highlight w:val="none"/>
              </w:rPr>
              <w:t>2007</w:t>
            </w:r>
            <w:r>
              <w:rPr>
                <w:rFonts w:hint="eastAsia"/>
                <w:sz w:val="21"/>
                <w:szCs w:val="21"/>
                <w:highlight w:val="none"/>
              </w:rPr>
              <w:fldChar w:fldCharType="end"/>
            </w:r>
            <w:r>
              <w:rPr>
                <w:rFonts w:hint="eastAsia"/>
                <w:sz w:val="21"/>
                <w:szCs w:val="21"/>
                <w:highlight w:val="none"/>
              </w:rPr>
              <w:t>]1808 号）</w:t>
            </w:r>
          </w:p>
        </w:tc>
        <w:tc>
          <w:tcPr>
            <w:tcW w:w="1018" w:type="dxa"/>
            <w:vAlign w:val="top"/>
          </w:tcPr>
          <w:p w14:paraId="3DEC01F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59C42F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jc w:val="center"/>
        </w:trPr>
        <w:tc>
          <w:tcPr>
            <w:tcW w:w="919" w:type="dxa"/>
            <w:vAlign w:val="top"/>
          </w:tcPr>
          <w:p w14:paraId="745FBB7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14</w:t>
            </w:r>
          </w:p>
        </w:tc>
        <w:tc>
          <w:tcPr>
            <w:tcW w:w="6838" w:type="dxa"/>
            <w:vAlign w:val="top"/>
          </w:tcPr>
          <w:p w14:paraId="6513E86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国家电监会《承装（修、试）电力设施许可证管理办法》</w:t>
            </w:r>
          </w:p>
          <w:p w14:paraId="7558560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（第 6 号令）</w:t>
            </w:r>
          </w:p>
        </w:tc>
        <w:tc>
          <w:tcPr>
            <w:tcW w:w="1018" w:type="dxa"/>
            <w:vAlign w:val="top"/>
          </w:tcPr>
          <w:p w14:paraId="47D6A0D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2574D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jc w:val="center"/>
        </w:trPr>
        <w:tc>
          <w:tcPr>
            <w:tcW w:w="919" w:type="dxa"/>
            <w:vAlign w:val="top"/>
          </w:tcPr>
          <w:p w14:paraId="509F861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15</w:t>
            </w:r>
          </w:p>
        </w:tc>
        <w:tc>
          <w:tcPr>
            <w:tcW w:w="6838" w:type="dxa"/>
            <w:vAlign w:val="top"/>
          </w:tcPr>
          <w:p w14:paraId="0C08FFD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建设部《建筑施工企业安全生产管理机构设置及专职安</w:t>
            </w:r>
          </w:p>
          <w:p w14:paraId="53A3D89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全生产管理人员配备办法》</w:t>
            </w:r>
          </w:p>
        </w:tc>
        <w:tc>
          <w:tcPr>
            <w:tcW w:w="1018" w:type="dxa"/>
            <w:vAlign w:val="top"/>
          </w:tcPr>
          <w:p w14:paraId="6DFAE31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4E2D7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jc w:val="center"/>
        </w:trPr>
        <w:tc>
          <w:tcPr>
            <w:tcW w:w="919" w:type="dxa"/>
            <w:vAlign w:val="top"/>
          </w:tcPr>
          <w:p w14:paraId="7B42EA3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16</w:t>
            </w:r>
          </w:p>
        </w:tc>
        <w:tc>
          <w:tcPr>
            <w:tcW w:w="6838" w:type="dxa"/>
            <w:vAlign w:val="top"/>
          </w:tcPr>
          <w:p w14:paraId="5657458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建设部《危险性较大工程安全专项施工方案编制及专家</w:t>
            </w:r>
          </w:p>
          <w:p w14:paraId="4A9D2CA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论证审查办法》</w:t>
            </w:r>
          </w:p>
        </w:tc>
        <w:tc>
          <w:tcPr>
            <w:tcW w:w="1018" w:type="dxa"/>
            <w:vAlign w:val="top"/>
          </w:tcPr>
          <w:p w14:paraId="658A38A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74A703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jc w:val="center"/>
        </w:trPr>
        <w:tc>
          <w:tcPr>
            <w:tcW w:w="919" w:type="dxa"/>
            <w:vAlign w:val="top"/>
          </w:tcPr>
          <w:p w14:paraId="693E875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17</w:t>
            </w:r>
          </w:p>
        </w:tc>
        <w:tc>
          <w:tcPr>
            <w:tcW w:w="6838" w:type="dxa"/>
            <w:vAlign w:val="top"/>
          </w:tcPr>
          <w:p w14:paraId="79FE0EF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建设部《建设工程施工现场管理规定》</w:t>
            </w:r>
          </w:p>
        </w:tc>
        <w:tc>
          <w:tcPr>
            <w:tcW w:w="1018" w:type="dxa"/>
            <w:vAlign w:val="top"/>
          </w:tcPr>
          <w:p w14:paraId="1B76E39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437FDB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jc w:val="center"/>
        </w:trPr>
        <w:tc>
          <w:tcPr>
            <w:tcW w:w="919" w:type="dxa"/>
            <w:vAlign w:val="top"/>
          </w:tcPr>
          <w:p w14:paraId="2EB53FF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18</w:t>
            </w:r>
          </w:p>
        </w:tc>
        <w:tc>
          <w:tcPr>
            <w:tcW w:w="6838" w:type="dxa"/>
            <w:vAlign w:val="top"/>
          </w:tcPr>
          <w:p w14:paraId="7118E2D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建设部《建筑业企业资质管理规定》（第 159 号令）</w:t>
            </w:r>
          </w:p>
        </w:tc>
        <w:tc>
          <w:tcPr>
            <w:tcW w:w="1018" w:type="dxa"/>
            <w:vAlign w:val="top"/>
          </w:tcPr>
          <w:p w14:paraId="458840A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3A5527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5" w:hRule="atLeast"/>
          <w:jc w:val="center"/>
        </w:trPr>
        <w:tc>
          <w:tcPr>
            <w:tcW w:w="919" w:type="dxa"/>
            <w:vAlign w:val="top"/>
          </w:tcPr>
          <w:p w14:paraId="15CA2AA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19</w:t>
            </w:r>
          </w:p>
        </w:tc>
        <w:tc>
          <w:tcPr>
            <w:tcW w:w="6838" w:type="dxa"/>
            <w:vAlign w:val="top"/>
          </w:tcPr>
          <w:p w14:paraId="777CEA2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公安部《机关、团体、企业、事业单位消防安全管理规</w:t>
            </w:r>
          </w:p>
          <w:p w14:paraId="4FE9393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定》</w:t>
            </w:r>
          </w:p>
        </w:tc>
        <w:tc>
          <w:tcPr>
            <w:tcW w:w="1018" w:type="dxa"/>
            <w:vAlign w:val="top"/>
          </w:tcPr>
          <w:p w14:paraId="53DA36F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56300D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jc w:val="center"/>
        </w:trPr>
        <w:tc>
          <w:tcPr>
            <w:tcW w:w="919" w:type="dxa"/>
            <w:vAlign w:val="top"/>
          </w:tcPr>
          <w:p w14:paraId="4CBAF0D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20</w:t>
            </w:r>
          </w:p>
        </w:tc>
        <w:tc>
          <w:tcPr>
            <w:tcW w:w="6838" w:type="dxa"/>
            <w:vAlign w:val="top"/>
          </w:tcPr>
          <w:p w14:paraId="56DABA1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国家电力公司《电力安全工器具预防性试验规程（试</w:t>
            </w:r>
          </w:p>
          <w:p w14:paraId="1F44028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行）》（国电发[</w:t>
            </w:r>
            <w:r>
              <w:rPr>
                <w:rFonts w:hint="eastAsia"/>
                <w:sz w:val="21"/>
                <w:szCs w:val="21"/>
                <w:highlight w:val="none"/>
              </w:rPr>
              <w:fldChar w:fldCharType="begin"/>
            </w:r>
            <w:r>
              <w:rPr>
                <w:rFonts w:hint="eastAsia"/>
                <w:sz w:val="21"/>
                <w:szCs w:val="21"/>
                <w:highlight w:val="none"/>
              </w:rPr>
              <w:instrText xml:space="preserve"> HYPERLINK \l "bookmark30" </w:instrText>
            </w:r>
            <w:r>
              <w:rPr>
                <w:rFonts w:hint="eastAsia"/>
                <w:sz w:val="21"/>
                <w:szCs w:val="21"/>
                <w:highlight w:val="none"/>
              </w:rPr>
              <w:fldChar w:fldCharType="separate"/>
            </w:r>
            <w:r>
              <w:rPr>
                <w:rFonts w:hint="eastAsia"/>
                <w:sz w:val="21"/>
                <w:szCs w:val="21"/>
                <w:highlight w:val="none"/>
              </w:rPr>
              <w:t>2002</w:t>
            </w:r>
            <w:r>
              <w:rPr>
                <w:rFonts w:hint="eastAsia"/>
                <w:sz w:val="21"/>
                <w:szCs w:val="21"/>
                <w:highlight w:val="none"/>
              </w:rPr>
              <w:fldChar w:fldCharType="end"/>
            </w:r>
            <w:r>
              <w:rPr>
                <w:rFonts w:hint="eastAsia"/>
                <w:sz w:val="21"/>
                <w:szCs w:val="21"/>
                <w:highlight w:val="none"/>
              </w:rPr>
              <w:t>]777 号）</w:t>
            </w:r>
          </w:p>
        </w:tc>
        <w:tc>
          <w:tcPr>
            <w:tcW w:w="1018" w:type="dxa"/>
            <w:vAlign w:val="top"/>
          </w:tcPr>
          <w:p w14:paraId="6475599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27452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jc w:val="center"/>
        </w:trPr>
        <w:tc>
          <w:tcPr>
            <w:tcW w:w="919" w:type="dxa"/>
            <w:vAlign w:val="top"/>
          </w:tcPr>
          <w:p w14:paraId="48B065B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21</w:t>
            </w:r>
          </w:p>
        </w:tc>
        <w:tc>
          <w:tcPr>
            <w:tcW w:w="6838" w:type="dxa"/>
            <w:vAlign w:val="top"/>
          </w:tcPr>
          <w:p w14:paraId="1C8BED5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国家电网公司《电力建设安全健康与环境管理工作规</w:t>
            </w:r>
          </w:p>
          <w:p w14:paraId="522462C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定》</w:t>
            </w:r>
          </w:p>
        </w:tc>
        <w:tc>
          <w:tcPr>
            <w:tcW w:w="1018" w:type="dxa"/>
            <w:vAlign w:val="top"/>
          </w:tcPr>
          <w:p w14:paraId="071BA74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09F0A7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jc w:val="center"/>
        </w:trPr>
        <w:tc>
          <w:tcPr>
            <w:tcW w:w="919" w:type="dxa"/>
            <w:vAlign w:val="top"/>
          </w:tcPr>
          <w:p w14:paraId="1EBCDC9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22</w:t>
            </w:r>
          </w:p>
        </w:tc>
        <w:tc>
          <w:tcPr>
            <w:tcW w:w="6838" w:type="dxa"/>
            <w:vAlign w:val="top"/>
          </w:tcPr>
          <w:p w14:paraId="2BFE2AD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国家电网公司《电力建设工程分包、劳务分包及临时用</w:t>
            </w:r>
          </w:p>
          <w:p w14:paraId="1BBD82A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工管理规定（试行）》</w:t>
            </w:r>
          </w:p>
        </w:tc>
        <w:tc>
          <w:tcPr>
            <w:tcW w:w="1018" w:type="dxa"/>
            <w:vAlign w:val="top"/>
          </w:tcPr>
          <w:p w14:paraId="4867610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71E0C1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23BF1D0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23</w:t>
            </w:r>
          </w:p>
        </w:tc>
        <w:tc>
          <w:tcPr>
            <w:tcW w:w="6838" w:type="dxa"/>
            <w:vAlign w:val="top"/>
          </w:tcPr>
          <w:p w14:paraId="717DDEB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《生产过程安全卫生要求总则》（GB12801-91）</w:t>
            </w:r>
          </w:p>
        </w:tc>
        <w:tc>
          <w:tcPr>
            <w:tcW w:w="1018" w:type="dxa"/>
            <w:vAlign w:val="top"/>
          </w:tcPr>
          <w:p w14:paraId="366CF9B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425F29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612A530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24</w:t>
            </w:r>
          </w:p>
        </w:tc>
        <w:tc>
          <w:tcPr>
            <w:tcW w:w="6838" w:type="dxa"/>
            <w:vAlign w:val="top"/>
          </w:tcPr>
          <w:p w14:paraId="47F248C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《劳动防护用品选用规则》（GB11651）</w:t>
            </w:r>
          </w:p>
        </w:tc>
        <w:tc>
          <w:tcPr>
            <w:tcW w:w="1018" w:type="dxa"/>
            <w:vAlign w:val="top"/>
          </w:tcPr>
          <w:p w14:paraId="3691D7A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63E000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jc w:val="center"/>
        </w:trPr>
        <w:tc>
          <w:tcPr>
            <w:tcW w:w="919" w:type="dxa"/>
            <w:vAlign w:val="top"/>
          </w:tcPr>
          <w:p w14:paraId="6821741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p>
          <w:p w14:paraId="6B06B93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25</w:t>
            </w:r>
          </w:p>
        </w:tc>
        <w:tc>
          <w:tcPr>
            <w:tcW w:w="6838" w:type="dxa"/>
            <w:vAlign w:val="top"/>
          </w:tcPr>
          <w:p w14:paraId="5357208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《手持式电动工具的管理、使用、检查和维修安全技术</w:t>
            </w:r>
          </w:p>
          <w:p w14:paraId="20082AB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规程》（GB3787-93）</w:t>
            </w:r>
          </w:p>
        </w:tc>
        <w:tc>
          <w:tcPr>
            <w:tcW w:w="1018" w:type="dxa"/>
            <w:vAlign w:val="top"/>
          </w:tcPr>
          <w:p w14:paraId="57D635E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196212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75C0DDB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26</w:t>
            </w:r>
          </w:p>
        </w:tc>
        <w:tc>
          <w:tcPr>
            <w:tcW w:w="6838" w:type="dxa"/>
            <w:vAlign w:val="top"/>
          </w:tcPr>
          <w:p w14:paraId="3FADD12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《施工现场临时用电安全技术规范》（JGJ46-2005）</w:t>
            </w:r>
          </w:p>
        </w:tc>
        <w:tc>
          <w:tcPr>
            <w:tcW w:w="1018" w:type="dxa"/>
            <w:vAlign w:val="top"/>
          </w:tcPr>
          <w:p w14:paraId="1DBBA4B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105AC3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5" w:hRule="atLeast"/>
          <w:jc w:val="center"/>
        </w:trPr>
        <w:tc>
          <w:tcPr>
            <w:tcW w:w="919" w:type="dxa"/>
            <w:vAlign w:val="top"/>
          </w:tcPr>
          <w:p w14:paraId="7D5FC1C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p>
          <w:p w14:paraId="7064F98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27</w:t>
            </w:r>
          </w:p>
        </w:tc>
        <w:tc>
          <w:tcPr>
            <w:tcW w:w="6838" w:type="dxa"/>
            <w:vAlign w:val="top"/>
          </w:tcPr>
          <w:p w14:paraId="5C38F6D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《建筑施工高处作业安全技术规范》（JGJ80-91）《电</w:t>
            </w:r>
          </w:p>
          <w:p w14:paraId="1F93AB2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力设备典型消防规程》（DL5027-93）</w:t>
            </w:r>
          </w:p>
        </w:tc>
        <w:tc>
          <w:tcPr>
            <w:tcW w:w="1018" w:type="dxa"/>
            <w:vAlign w:val="top"/>
          </w:tcPr>
          <w:p w14:paraId="2415EE9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29522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25E5DD0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28</w:t>
            </w:r>
          </w:p>
        </w:tc>
        <w:tc>
          <w:tcPr>
            <w:tcW w:w="6838" w:type="dxa"/>
            <w:vAlign w:val="top"/>
          </w:tcPr>
          <w:p w14:paraId="53F702A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《国家电网公司电力安全工作规程（配电部分）》试行</w:t>
            </w:r>
          </w:p>
        </w:tc>
        <w:tc>
          <w:tcPr>
            <w:tcW w:w="1018" w:type="dxa"/>
            <w:vAlign w:val="top"/>
          </w:tcPr>
          <w:p w14:paraId="728396B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71E443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0505745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29</w:t>
            </w:r>
          </w:p>
        </w:tc>
        <w:tc>
          <w:tcPr>
            <w:tcW w:w="6838" w:type="dxa"/>
            <w:vAlign w:val="top"/>
          </w:tcPr>
          <w:p w14:paraId="7031FF4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《建筑工程施工质量验收统一标准》（GB50300-2013）</w:t>
            </w:r>
          </w:p>
        </w:tc>
        <w:tc>
          <w:tcPr>
            <w:tcW w:w="1018" w:type="dxa"/>
            <w:vAlign w:val="top"/>
          </w:tcPr>
          <w:p w14:paraId="2F81B16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694ED1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jc w:val="center"/>
        </w:trPr>
        <w:tc>
          <w:tcPr>
            <w:tcW w:w="919" w:type="dxa"/>
            <w:vAlign w:val="top"/>
          </w:tcPr>
          <w:p w14:paraId="5290530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30</w:t>
            </w:r>
          </w:p>
        </w:tc>
        <w:tc>
          <w:tcPr>
            <w:tcW w:w="6838" w:type="dxa"/>
            <w:vAlign w:val="top"/>
          </w:tcPr>
          <w:p w14:paraId="3828136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《建筑电气工程施工质量验收规范》（GB50303-2015）</w:t>
            </w:r>
          </w:p>
        </w:tc>
        <w:tc>
          <w:tcPr>
            <w:tcW w:w="1018" w:type="dxa"/>
            <w:vAlign w:val="top"/>
          </w:tcPr>
          <w:p w14:paraId="3021A4C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35C3A6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jc w:val="center"/>
        </w:trPr>
        <w:tc>
          <w:tcPr>
            <w:tcW w:w="919" w:type="dxa"/>
            <w:vAlign w:val="top"/>
          </w:tcPr>
          <w:p w14:paraId="57A16B3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31</w:t>
            </w:r>
          </w:p>
        </w:tc>
        <w:tc>
          <w:tcPr>
            <w:tcW w:w="6838" w:type="dxa"/>
            <w:vAlign w:val="top"/>
          </w:tcPr>
          <w:p w14:paraId="4F9A1DC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《电气装置安装工程电缆线路施工及验收规范》（GB5</w:t>
            </w:r>
          </w:p>
          <w:p w14:paraId="0184697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0168-2006）</w:t>
            </w:r>
          </w:p>
        </w:tc>
        <w:tc>
          <w:tcPr>
            <w:tcW w:w="1018" w:type="dxa"/>
            <w:vAlign w:val="top"/>
          </w:tcPr>
          <w:p w14:paraId="4C68A1B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2CE630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0" w:hRule="atLeast"/>
          <w:jc w:val="center"/>
        </w:trPr>
        <w:tc>
          <w:tcPr>
            <w:tcW w:w="919" w:type="dxa"/>
            <w:vAlign w:val="top"/>
          </w:tcPr>
          <w:p w14:paraId="652899A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32</w:t>
            </w:r>
          </w:p>
        </w:tc>
        <w:tc>
          <w:tcPr>
            <w:tcW w:w="6838" w:type="dxa"/>
            <w:vAlign w:val="top"/>
          </w:tcPr>
          <w:p w14:paraId="26B7A23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《电气装置安装工程接地装置施工及验收规范》（GB5</w:t>
            </w:r>
          </w:p>
          <w:p w14:paraId="1E4E2DD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0169-2006）</w:t>
            </w:r>
          </w:p>
        </w:tc>
        <w:tc>
          <w:tcPr>
            <w:tcW w:w="1018" w:type="dxa"/>
            <w:vAlign w:val="top"/>
          </w:tcPr>
          <w:p w14:paraId="41AFA21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288EF0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jc w:val="center"/>
        </w:trPr>
        <w:tc>
          <w:tcPr>
            <w:tcW w:w="919" w:type="dxa"/>
            <w:vAlign w:val="top"/>
          </w:tcPr>
          <w:p w14:paraId="567CC90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33</w:t>
            </w:r>
          </w:p>
        </w:tc>
        <w:tc>
          <w:tcPr>
            <w:tcW w:w="6838" w:type="dxa"/>
            <w:vAlign w:val="top"/>
          </w:tcPr>
          <w:p w14:paraId="60457B1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《电气装置安装工程盘、柜及二次回路接线施工及验收</w:t>
            </w:r>
          </w:p>
          <w:p w14:paraId="052224D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规范》（GB50171-2012）</w:t>
            </w:r>
          </w:p>
        </w:tc>
        <w:tc>
          <w:tcPr>
            <w:tcW w:w="1018" w:type="dxa"/>
            <w:vAlign w:val="top"/>
          </w:tcPr>
          <w:p w14:paraId="3C855DE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r w14:paraId="7802F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jc w:val="center"/>
        </w:trPr>
        <w:tc>
          <w:tcPr>
            <w:tcW w:w="919" w:type="dxa"/>
            <w:vAlign w:val="top"/>
          </w:tcPr>
          <w:p w14:paraId="76E5E40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34</w:t>
            </w:r>
          </w:p>
        </w:tc>
        <w:tc>
          <w:tcPr>
            <w:tcW w:w="6838" w:type="dxa"/>
            <w:vAlign w:val="top"/>
          </w:tcPr>
          <w:p w14:paraId="6AB584B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《电气装置安装工程 66kV 及以下架空电力线路施工及</w:t>
            </w:r>
          </w:p>
          <w:p w14:paraId="3EC7303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验收规范》（GB50173-2014）</w:t>
            </w:r>
          </w:p>
        </w:tc>
        <w:tc>
          <w:tcPr>
            <w:tcW w:w="1018" w:type="dxa"/>
            <w:vAlign w:val="top"/>
          </w:tcPr>
          <w:p w14:paraId="2A3F64A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sz w:val="21"/>
                <w:szCs w:val="21"/>
                <w:highlight w:val="none"/>
              </w:rPr>
            </w:pPr>
            <w:r>
              <w:rPr>
                <w:rFonts w:hint="eastAsia"/>
                <w:sz w:val="21"/>
                <w:szCs w:val="21"/>
                <w:highlight w:val="none"/>
              </w:rPr>
              <w:t>/</w:t>
            </w:r>
          </w:p>
        </w:tc>
      </w:tr>
    </w:tbl>
    <w:p w14:paraId="4759F141">
      <w:pPr>
        <w:pStyle w:val="6"/>
        <w:keepNext w:val="0"/>
        <w:keepLines w:val="0"/>
        <w:pageBreakBefore w:val="0"/>
        <w:wordWrap/>
        <w:overflowPunct/>
        <w:topLinePunct w:val="0"/>
        <w:bidi w:val="0"/>
        <w:jc w:val="center"/>
        <w:rPr>
          <w:rFonts w:hint="eastAsia"/>
          <w:highlight w:val="none"/>
          <w:lang w:eastAsia="zh-CN"/>
        </w:rPr>
      </w:pPr>
    </w:p>
    <w:p w14:paraId="1E134989">
      <w:pPr>
        <w:keepNext w:val="0"/>
        <w:keepLines w:val="0"/>
        <w:pageBreakBefore w:val="0"/>
        <w:widowControl w:val="0"/>
        <w:kinsoku/>
        <w:wordWrap/>
        <w:overflowPunct/>
        <w:topLinePunct w:val="0"/>
        <w:autoSpaceDE/>
        <w:autoSpaceDN/>
        <w:bidi w:val="0"/>
        <w:adjustRightInd/>
        <w:snapToGrid/>
        <w:spacing w:before="78" w:line="219" w:lineRule="auto"/>
        <w:jc w:val="left"/>
        <w:textAlignment w:val="auto"/>
        <w:rPr>
          <w:rFonts w:hint="eastAsia" w:ascii="宋体" w:hAnsi="宋体" w:eastAsia="宋体" w:cs="宋体"/>
          <w:snapToGrid/>
          <w:spacing w:val="-1"/>
          <w:sz w:val="24"/>
          <w:szCs w:val="24"/>
          <w:highlight w:val="none"/>
          <w:lang w:eastAsia="zh-CN"/>
        </w:rPr>
        <w:sectPr>
          <w:headerReference r:id="rId8" w:type="default"/>
          <w:footerReference r:id="rId9" w:type="default"/>
          <w:pgSz w:w="11906" w:h="16838"/>
          <w:pgMar w:top="1440" w:right="1800" w:bottom="1440" w:left="1800" w:header="851" w:footer="992" w:gutter="0"/>
          <w:pgNumType w:fmt="decimal"/>
          <w:cols w:space="425" w:num="1"/>
          <w:docGrid w:type="lines" w:linePitch="312" w:charSpace="0"/>
        </w:sectPr>
      </w:pPr>
    </w:p>
    <w:p w14:paraId="31552E86">
      <w:pPr>
        <w:pStyle w:val="2"/>
        <w:keepNext w:val="0"/>
        <w:keepLines w:val="0"/>
        <w:pageBreakBefore w:val="0"/>
        <w:wordWrap/>
        <w:overflowPunct/>
        <w:topLinePunct w:val="0"/>
        <w:bidi w:val="0"/>
        <w:ind w:left="0" w:leftChars="0" w:firstLine="0" w:firstLineChars="0"/>
        <w:jc w:val="left"/>
        <w:rPr>
          <w:rFonts w:hint="eastAsia"/>
          <w:b w:val="0"/>
          <w:bCs w:val="0"/>
          <w:sz w:val="24"/>
          <w:szCs w:val="24"/>
          <w:highlight w:val="none"/>
          <w:lang w:eastAsia="zh-CN"/>
        </w:rPr>
      </w:pPr>
      <w:r>
        <w:rPr>
          <w:rFonts w:hint="eastAsia"/>
          <w:b w:val="0"/>
          <w:bCs w:val="0"/>
          <w:sz w:val="24"/>
          <w:szCs w:val="24"/>
          <w:highlight w:val="none"/>
          <w:lang w:eastAsia="zh-CN"/>
        </w:rPr>
        <w:t>附件</w:t>
      </w:r>
      <w:r>
        <w:rPr>
          <w:rFonts w:hint="eastAsia"/>
          <w:b w:val="0"/>
          <w:bCs w:val="0"/>
          <w:sz w:val="24"/>
          <w:szCs w:val="24"/>
          <w:highlight w:val="none"/>
          <w:lang w:val="en-US" w:eastAsia="zh-CN"/>
        </w:rPr>
        <w:t>三</w:t>
      </w:r>
      <w:r>
        <w:rPr>
          <w:rFonts w:hint="eastAsia"/>
          <w:b w:val="0"/>
          <w:bCs w:val="0"/>
          <w:sz w:val="24"/>
          <w:szCs w:val="24"/>
          <w:highlight w:val="none"/>
          <w:lang w:eastAsia="zh-CN"/>
        </w:rPr>
        <w:t xml:space="preserve"> 劳务外包质量协议</w:t>
      </w:r>
    </w:p>
    <w:p w14:paraId="65A4CD8E">
      <w:pPr>
        <w:pStyle w:val="2"/>
        <w:keepNext w:val="0"/>
        <w:keepLines w:val="0"/>
        <w:pageBreakBefore w:val="0"/>
        <w:wordWrap/>
        <w:overflowPunct/>
        <w:topLinePunct w:val="0"/>
        <w:bidi w:val="0"/>
        <w:ind w:left="0" w:leftChars="0" w:firstLine="0" w:firstLineChars="0"/>
        <w:jc w:val="center"/>
        <w:rPr>
          <w:b/>
          <w:bCs/>
          <w:spacing w:val="5"/>
          <w:sz w:val="28"/>
          <w:szCs w:val="28"/>
          <w:highlight w:val="none"/>
        </w:rPr>
      </w:pPr>
      <w:bookmarkStart w:id="0" w:name="bookmark18"/>
      <w:bookmarkEnd w:id="0"/>
      <w:r>
        <w:rPr>
          <w:b/>
          <w:bCs/>
          <w:spacing w:val="5"/>
          <w:sz w:val="28"/>
          <w:szCs w:val="28"/>
          <w:highlight w:val="none"/>
        </w:rPr>
        <w:t>劳务外包质量协议</w:t>
      </w:r>
    </w:p>
    <w:p w14:paraId="22E398C3">
      <w:pPr>
        <w:bidi w:val="0"/>
        <w:rPr>
          <w:highlight w:val="none"/>
        </w:rPr>
      </w:pPr>
      <w:r>
        <w:rPr>
          <w:rFonts w:hint="eastAsia"/>
          <w:highlight w:val="none"/>
          <w:lang w:eastAsia="zh-CN"/>
        </w:rPr>
        <w:t>承包方</w:t>
      </w:r>
      <w:r>
        <w:rPr>
          <w:highlight w:val="none"/>
        </w:rPr>
        <w:t>：</w:t>
      </w:r>
    </w:p>
    <w:p w14:paraId="19F2CD62">
      <w:pPr>
        <w:bidi w:val="0"/>
        <w:rPr>
          <w:highlight w:val="none"/>
        </w:rPr>
      </w:pPr>
      <w:r>
        <w:rPr>
          <w:rFonts w:hint="eastAsia"/>
          <w:highlight w:val="none"/>
          <w:lang w:eastAsia="zh-CN"/>
        </w:rPr>
        <w:t>分包方</w:t>
      </w:r>
      <w:r>
        <w:rPr>
          <w:highlight w:val="none"/>
        </w:rPr>
        <w:t>：</w:t>
      </w:r>
    </w:p>
    <w:p w14:paraId="2BDB479B">
      <w:pPr>
        <w:bidi w:val="0"/>
        <w:rPr>
          <w:highlight w:val="none"/>
        </w:rPr>
      </w:pPr>
      <w:r>
        <w:rPr>
          <w:highlight w:val="none"/>
        </w:rPr>
        <w:t>为贯彻</w:t>
      </w:r>
      <w:r>
        <w:rPr>
          <w:rFonts w:hint="eastAsia"/>
          <w:highlight w:val="none"/>
          <w:lang w:eastAsia="zh-CN"/>
        </w:rPr>
        <w:t>承包方</w:t>
      </w:r>
      <w:r>
        <w:rPr>
          <w:highlight w:val="none"/>
        </w:rPr>
        <w:t>集团公司质量工作会议精神，落实《中华人民共和国建筑法》《建设工程质量管理条例》等有关工程质量的法律法规、制度和标准，响应国家质量强国战略，确保顺利实现工程建设质量目标。经双方协商一致签订本协议，以资履行。</w:t>
      </w:r>
    </w:p>
    <w:p w14:paraId="166D7CC9">
      <w:pPr>
        <w:bidi w:val="0"/>
        <w:rPr>
          <w:highlight w:val="none"/>
        </w:rPr>
      </w:pPr>
      <w:r>
        <w:rPr>
          <w:highlight w:val="none"/>
        </w:rPr>
        <w:t>一、工程项目概况</w:t>
      </w:r>
    </w:p>
    <w:p w14:paraId="27B7AE0D">
      <w:pPr>
        <w:bidi w:val="0"/>
        <w:rPr>
          <w:highlight w:val="none"/>
        </w:rPr>
      </w:pPr>
      <w:r>
        <w:rPr>
          <w:highlight w:val="none"/>
        </w:rPr>
        <w:t>1.项目名称：。</w:t>
      </w:r>
    </w:p>
    <w:p w14:paraId="013D742E">
      <w:pPr>
        <w:bidi w:val="0"/>
        <w:rPr>
          <w:highlight w:val="none"/>
        </w:rPr>
      </w:pPr>
      <w:r>
        <w:rPr>
          <w:highlight w:val="none"/>
        </w:rPr>
        <w:t>2.项目地址：。</w:t>
      </w:r>
    </w:p>
    <w:p w14:paraId="663DB6BA">
      <w:pPr>
        <w:bidi w:val="0"/>
        <w:rPr>
          <w:highlight w:val="none"/>
        </w:rPr>
      </w:pPr>
      <w:r>
        <w:rPr>
          <w:highlight w:val="none"/>
        </w:rPr>
        <w:t>3.业务范围（包括工程范围、阶段范围和工作范围）：。详见附件 1 技术规范书和附件5 工程内容。</w:t>
      </w:r>
    </w:p>
    <w:p w14:paraId="4214B1D0">
      <w:pPr>
        <w:bidi w:val="0"/>
        <w:rPr>
          <w:highlight w:val="none"/>
        </w:rPr>
      </w:pPr>
      <w:r>
        <w:rPr>
          <w:highlight w:val="none"/>
        </w:rPr>
        <w:t>二、工程项目质量目标</w:t>
      </w:r>
    </w:p>
    <w:p w14:paraId="264A6BD2">
      <w:pPr>
        <w:bidi w:val="0"/>
        <w:rPr>
          <w:highlight w:val="none"/>
        </w:rPr>
      </w:pPr>
      <w:r>
        <w:rPr>
          <w:highlight w:val="none"/>
        </w:rPr>
        <w:t>（一）不发生因质量原因造成30 万元及以上直接经济损失或因质量原因造成的人身伤亡事件；</w:t>
      </w:r>
    </w:p>
    <w:p w14:paraId="68E3CE26">
      <w:pPr>
        <w:bidi w:val="0"/>
        <w:rPr>
          <w:highlight w:val="none"/>
        </w:rPr>
      </w:pPr>
      <w:r>
        <w:rPr>
          <w:highlight w:val="none"/>
        </w:rPr>
        <w:t>（二）不发生因质量原因对</w:t>
      </w:r>
      <w:r>
        <w:rPr>
          <w:rFonts w:hint="eastAsia"/>
          <w:highlight w:val="none"/>
          <w:lang w:eastAsia="zh-CN"/>
        </w:rPr>
        <w:t>承包方</w:t>
      </w:r>
      <w:r>
        <w:rPr>
          <w:highlight w:val="none"/>
        </w:rPr>
        <w:t>和社会造成重大影响的事件。</w:t>
      </w:r>
    </w:p>
    <w:p w14:paraId="2390A115">
      <w:pPr>
        <w:bidi w:val="0"/>
        <w:rPr>
          <w:highlight w:val="none"/>
        </w:rPr>
      </w:pPr>
      <w:r>
        <w:rPr>
          <w:highlight w:val="none"/>
        </w:rPr>
        <w:t>（三）检验批验收一次合格率不低于99%；</w:t>
      </w:r>
    </w:p>
    <w:p w14:paraId="7CEC1685">
      <w:pPr>
        <w:bidi w:val="0"/>
        <w:rPr>
          <w:highlight w:val="none"/>
        </w:rPr>
      </w:pPr>
      <w:r>
        <w:rPr>
          <w:highlight w:val="none"/>
        </w:rPr>
        <w:t>（四）分项工程验收一次合格率不低于99%；</w:t>
      </w:r>
    </w:p>
    <w:p w14:paraId="09D91551">
      <w:pPr>
        <w:bidi w:val="0"/>
        <w:rPr>
          <w:highlight w:val="none"/>
        </w:rPr>
      </w:pPr>
      <w:r>
        <w:rPr>
          <w:highlight w:val="none"/>
        </w:rPr>
        <w:t>（五）分部（单位）工程验收一次合格率不低于99%；</w:t>
      </w:r>
    </w:p>
    <w:p w14:paraId="114727A1">
      <w:pPr>
        <w:bidi w:val="0"/>
        <w:rPr>
          <w:highlight w:val="none"/>
        </w:rPr>
      </w:pPr>
      <w:r>
        <w:rPr>
          <w:highlight w:val="none"/>
        </w:rPr>
        <w:t>（六）现场带电试运行一次通过率 100%。</w:t>
      </w:r>
    </w:p>
    <w:p w14:paraId="024111D9">
      <w:pPr>
        <w:bidi w:val="0"/>
        <w:rPr>
          <w:highlight w:val="none"/>
        </w:rPr>
      </w:pPr>
      <w:r>
        <w:rPr>
          <w:highlight w:val="none"/>
        </w:rPr>
        <w:t>三、执行标准（不限于）</w:t>
      </w:r>
    </w:p>
    <w:p w14:paraId="2626C2A5">
      <w:pPr>
        <w:bidi w:val="0"/>
        <w:rPr>
          <w:highlight w:val="none"/>
        </w:rPr>
      </w:pPr>
      <w:r>
        <w:rPr>
          <w:highlight w:val="none"/>
        </w:rPr>
        <w:t>（1）《中华人民共和国建筑法》</w:t>
      </w:r>
    </w:p>
    <w:p w14:paraId="4023004F">
      <w:pPr>
        <w:bidi w:val="0"/>
        <w:rPr>
          <w:highlight w:val="none"/>
        </w:rPr>
      </w:pPr>
      <w:r>
        <w:rPr>
          <w:highlight w:val="none"/>
        </w:rPr>
        <w:t>（2）《建设工程质量管理条例》（国务院令第 279 号）</w:t>
      </w:r>
    </w:p>
    <w:p w14:paraId="4EB178CB">
      <w:pPr>
        <w:bidi w:val="0"/>
        <w:rPr>
          <w:highlight w:val="none"/>
        </w:rPr>
      </w:pPr>
      <w:r>
        <w:rPr>
          <w:highlight w:val="none"/>
        </w:rPr>
        <w:t>（3）《建设工程质量检测管理办法》《住房和城乡建设部令第57 号》</w:t>
      </w:r>
    </w:p>
    <w:p w14:paraId="6585E993">
      <w:pPr>
        <w:bidi w:val="0"/>
        <w:rPr>
          <w:highlight w:val="none"/>
        </w:rPr>
      </w:pPr>
      <w:r>
        <w:rPr>
          <w:highlight w:val="none"/>
        </w:rPr>
        <w:t>（4）《实施工程建设强制性标准监督规定》（建设部令第81 号》</w:t>
      </w:r>
    </w:p>
    <w:p w14:paraId="3EDA3FEF">
      <w:pPr>
        <w:bidi w:val="0"/>
        <w:rPr>
          <w:highlight w:val="none"/>
        </w:rPr>
      </w:pPr>
      <w:r>
        <w:rPr>
          <w:highlight w:val="none"/>
        </w:rPr>
        <w:t>（5）《工程建设标准强制性条文》（电力工程部分）</w:t>
      </w:r>
    </w:p>
    <w:p w14:paraId="3AFF556E">
      <w:pPr>
        <w:bidi w:val="0"/>
        <w:rPr>
          <w:highlight w:val="none"/>
        </w:rPr>
      </w:pPr>
      <w:r>
        <w:rPr>
          <w:highlight w:val="none"/>
        </w:rPr>
        <w:t>（6）《建设项目工程总承包管理规范》（GB/T 50358）</w:t>
      </w:r>
    </w:p>
    <w:p w14:paraId="3932AC79">
      <w:pPr>
        <w:bidi w:val="0"/>
        <w:rPr>
          <w:highlight w:val="none"/>
        </w:rPr>
      </w:pPr>
      <w:r>
        <w:rPr>
          <w:highlight w:val="none"/>
        </w:rPr>
        <w:t>（7）《工程建设施工企业质量管理规范》（GB/T 50430）</w:t>
      </w:r>
    </w:p>
    <w:p w14:paraId="1A7012C7">
      <w:pPr>
        <w:bidi w:val="0"/>
        <w:rPr>
          <w:highlight w:val="none"/>
        </w:rPr>
      </w:pPr>
      <w:r>
        <w:rPr>
          <w:highlight w:val="none"/>
        </w:rPr>
        <w:t>（8）《建设工程项目管理规范》（GB/T 50326）</w:t>
      </w:r>
    </w:p>
    <w:p w14:paraId="3A4971CF">
      <w:pPr>
        <w:bidi w:val="0"/>
        <w:rPr>
          <w:highlight w:val="none"/>
        </w:rPr>
      </w:pPr>
      <w:r>
        <w:rPr>
          <w:highlight w:val="none"/>
        </w:rPr>
        <w:t>（9）《光伏发电工程验收规范》（GB/T 50796）</w:t>
      </w:r>
    </w:p>
    <w:p w14:paraId="4C896619">
      <w:pPr>
        <w:bidi w:val="0"/>
        <w:rPr>
          <w:highlight w:val="none"/>
        </w:rPr>
      </w:pPr>
      <w:r>
        <w:rPr>
          <w:highlight w:val="none"/>
        </w:rPr>
        <w:t>（10）《光伏发电工程施工组织设计规范》（GB/T 50795）</w:t>
      </w:r>
    </w:p>
    <w:p w14:paraId="73C9D044">
      <w:pPr>
        <w:bidi w:val="0"/>
        <w:rPr>
          <w:highlight w:val="none"/>
        </w:rPr>
      </w:pPr>
      <w:r>
        <w:rPr>
          <w:highlight w:val="none"/>
        </w:rPr>
        <w:t>（11）《光伏发电站施工规范》（GB 50794）</w:t>
      </w:r>
    </w:p>
    <w:p w14:paraId="352CD365">
      <w:pPr>
        <w:bidi w:val="0"/>
        <w:rPr>
          <w:highlight w:val="none"/>
        </w:rPr>
      </w:pPr>
      <w:r>
        <w:rPr>
          <w:highlight w:val="none"/>
        </w:rPr>
        <w:t>（12）《风力发电工程施工与验收规范》（GB/T51121）</w:t>
      </w:r>
    </w:p>
    <w:p w14:paraId="5D8FD157">
      <w:pPr>
        <w:bidi w:val="0"/>
        <w:rPr>
          <w:highlight w:val="none"/>
        </w:rPr>
      </w:pPr>
      <w:r>
        <w:rPr>
          <w:highlight w:val="none"/>
        </w:rPr>
        <w:t>（13）《电力建设施工质量验收规程第 1 部分：土建工程》（DL/T 5210.1）</w:t>
      </w:r>
    </w:p>
    <w:p w14:paraId="0190FA35">
      <w:pPr>
        <w:bidi w:val="0"/>
        <w:rPr>
          <w:highlight w:val="none"/>
        </w:rPr>
      </w:pPr>
      <w:r>
        <w:rPr>
          <w:highlight w:val="none"/>
        </w:rPr>
        <w:t>（14）《电气装置安装工程电缆线路施工及验收标准》GB 50168-2018</w:t>
      </w:r>
    </w:p>
    <w:p w14:paraId="75CC04BF">
      <w:pPr>
        <w:bidi w:val="0"/>
        <w:rPr>
          <w:highlight w:val="none"/>
        </w:rPr>
      </w:pPr>
      <w:r>
        <w:rPr>
          <w:highlight w:val="none"/>
        </w:rPr>
        <w:t>（15）《电气装置安装工程接地装置施工及验收规范》GB50169-2016</w:t>
      </w:r>
    </w:p>
    <w:p w14:paraId="1FB37521">
      <w:pPr>
        <w:bidi w:val="0"/>
        <w:rPr>
          <w:highlight w:val="none"/>
        </w:rPr>
      </w:pPr>
      <w:r>
        <w:rPr>
          <w:highlight w:val="none"/>
        </w:rPr>
        <w:t>（16）《平高集团有限公司工程建设项目质量管理手册》（平高集团安质〔2023〕6 号）</w:t>
      </w:r>
    </w:p>
    <w:p w14:paraId="2C784C77">
      <w:pPr>
        <w:bidi w:val="0"/>
        <w:rPr>
          <w:highlight w:val="none"/>
        </w:rPr>
      </w:pPr>
      <w:r>
        <w:rPr>
          <w:highlight w:val="none"/>
        </w:rPr>
        <w:t>（17）《风力发电建设工程质量监督检查大纲》（0PG.688.1136）</w:t>
      </w:r>
    </w:p>
    <w:p w14:paraId="2B88A770">
      <w:pPr>
        <w:bidi w:val="0"/>
        <w:rPr>
          <w:highlight w:val="none"/>
        </w:rPr>
      </w:pPr>
      <w:r>
        <w:rPr>
          <w:highlight w:val="none"/>
        </w:rPr>
        <w:t>（18）《光伏发电建设工程质量监督检查大纲》（0PG.688.1137）</w:t>
      </w:r>
    </w:p>
    <w:p w14:paraId="2347AF8B">
      <w:pPr>
        <w:bidi w:val="0"/>
        <w:rPr>
          <w:highlight w:val="none"/>
        </w:rPr>
      </w:pPr>
      <w:r>
        <w:rPr>
          <w:highlight w:val="none"/>
        </w:rPr>
        <w:t>四、</w:t>
      </w:r>
      <w:r>
        <w:rPr>
          <w:rFonts w:hint="eastAsia"/>
          <w:highlight w:val="none"/>
          <w:lang w:eastAsia="zh-CN"/>
        </w:rPr>
        <w:t>承包方</w:t>
      </w:r>
      <w:r>
        <w:rPr>
          <w:highlight w:val="none"/>
        </w:rPr>
        <w:t>责任、权利和义务</w:t>
      </w:r>
    </w:p>
    <w:p w14:paraId="3B7216C4">
      <w:pPr>
        <w:bidi w:val="0"/>
        <w:rPr>
          <w:highlight w:val="none"/>
        </w:rPr>
      </w:pPr>
      <w:r>
        <w:rPr>
          <w:highlight w:val="none"/>
        </w:rPr>
        <w:t>1.认真贯彻国家、 中国电气装备集团及平高集团颁发的有关质量要求，不得对</w:t>
      </w:r>
      <w:r>
        <w:rPr>
          <w:rFonts w:hint="eastAsia"/>
          <w:highlight w:val="none"/>
          <w:lang w:eastAsia="zh-CN"/>
        </w:rPr>
        <w:t>分包方</w:t>
      </w:r>
      <w:r>
        <w:rPr>
          <w:highlight w:val="none"/>
        </w:rPr>
        <w:t>提出不符合法律、法规和强制性标准规定的要求。</w:t>
      </w:r>
    </w:p>
    <w:p w14:paraId="3B3CA71E">
      <w:pPr>
        <w:bidi w:val="0"/>
        <w:rPr>
          <w:highlight w:val="none"/>
        </w:rPr>
      </w:pPr>
      <w:r>
        <w:rPr>
          <w:highlight w:val="none"/>
        </w:rPr>
        <w:t>2.督促</w:t>
      </w:r>
      <w:r>
        <w:rPr>
          <w:rFonts w:hint="eastAsia"/>
          <w:highlight w:val="none"/>
          <w:lang w:eastAsia="zh-CN"/>
        </w:rPr>
        <w:t>分包方</w:t>
      </w:r>
      <w:r>
        <w:rPr>
          <w:highlight w:val="none"/>
        </w:rPr>
        <w:t>按《平高集团有限公司工程建设项目质量管理手册》等相关规定及合同约定内容开展相关工作。</w:t>
      </w:r>
    </w:p>
    <w:p w14:paraId="2B45209C">
      <w:pPr>
        <w:bidi w:val="0"/>
        <w:rPr>
          <w:highlight w:val="none"/>
        </w:rPr>
      </w:pPr>
      <w:r>
        <w:rPr>
          <w:highlight w:val="none"/>
        </w:rPr>
        <w:t>3.对</w:t>
      </w:r>
      <w:r>
        <w:rPr>
          <w:rFonts w:hint="eastAsia"/>
          <w:highlight w:val="none"/>
          <w:lang w:eastAsia="zh-CN"/>
        </w:rPr>
        <w:t>分包方</w:t>
      </w:r>
      <w:r>
        <w:rPr>
          <w:highlight w:val="none"/>
        </w:rPr>
        <w:t>开展质量监督检查，提出改进措施意见，实施闭环管理。</w:t>
      </w:r>
    </w:p>
    <w:p w14:paraId="633A87F1">
      <w:pPr>
        <w:bidi w:val="0"/>
        <w:rPr>
          <w:highlight w:val="none"/>
        </w:rPr>
      </w:pPr>
      <w:r>
        <w:rPr>
          <w:highlight w:val="none"/>
        </w:rPr>
        <w:t>4.有权对分包人不称职的人员提出撤换要求，并对相关人员、单位提出考核意见。</w:t>
      </w:r>
    </w:p>
    <w:p w14:paraId="45BFB5E5">
      <w:pPr>
        <w:bidi w:val="0"/>
        <w:rPr>
          <w:highlight w:val="none"/>
        </w:rPr>
      </w:pPr>
      <w:r>
        <w:rPr>
          <w:highlight w:val="none"/>
        </w:rPr>
        <w:t>5.配合工程项目质量事件的调查处理工作。</w:t>
      </w:r>
    </w:p>
    <w:p w14:paraId="2B4C4539">
      <w:pPr>
        <w:bidi w:val="0"/>
        <w:rPr>
          <w:highlight w:val="none"/>
        </w:rPr>
      </w:pPr>
      <w:r>
        <w:rPr>
          <w:highlight w:val="none"/>
        </w:rPr>
        <w:t>五、</w:t>
      </w:r>
      <w:r>
        <w:rPr>
          <w:rFonts w:hint="eastAsia"/>
          <w:highlight w:val="none"/>
          <w:lang w:eastAsia="zh-CN"/>
        </w:rPr>
        <w:t>分包方</w:t>
      </w:r>
      <w:r>
        <w:rPr>
          <w:highlight w:val="none"/>
        </w:rPr>
        <w:t>责任、权利和义务</w:t>
      </w:r>
    </w:p>
    <w:p w14:paraId="62DC7EE6">
      <w:pPr>
        <w:bidi w:val="0"/>
        <w:rPr>
          <w:highlight w:val="none"/>
        </w:rPr>
      </w:pPr>
      <w:r>
        <w:rPr>
          <w:highlight w:val="none"/>
        </w:rPr>
        <w:t>（1）严格遵守国家、行业及平高集团公司的规程、规范和标准，按照设计图纸、技术说明书和其他有关文件进行施工。</w:t>
      </w:r>
    </w:p>
    <w:p w14:paraId="5818D1CD">
      <w:pPr>
        <w:bidi w:val="0"/>
        <w:rPr>
          <w:highlight w:val="none"/>
        </w:rPr>
      </w:pPr>
      <w:r>
        <w:rPr>
          <w:highlight w:val="none"/>
        </w:rPr>
        <w:t>（2）严格执行质量验收程序，对隐蔽工程必须经监理方和</w:t>
      </w:r>
      <w:r>
        <w:rPr>
          <w:rFonts w:hint="eastAsia"/>
          <w:highlight w:val="none"/>
          <w:lang w:eastAsia="zh-CN"/>
        </w:rPr>
        <w:t>承包方</w:t>
      </w:r>
      <w:r>
        <w:rPr>
          <w:highlight w:val="none"/>
        </w:rPr>
        <w:t>验收。</w:t>
      </w:r>
    </w:p>
    <w:p w14:paraId="07141EDB">
      <w:pPr>
        <w:bidi w:val="0"/>
        <w:rPr>
          <w:highlight w:val="none"/>
        </w:rPr>
      </w:pPr>
      <w:r>
        <w:rPr>
          <w:highlight w:val="none"/>
        </w:rPr>
        <w:t>（3）在施工过程中不得违反施工规范和施工工艺。</w:t>
      </w:r>
    </w:p>
    <w:p w14:paraId="22D04F6F">
      <w:pPr>
        <w:bidi w:val="0"/>
        <w:rPr>
          <w:highlight w:val="none"/>
        </w:rPr>
      </w:pPr>
      <w:r>
        <w:rPr>
          <w:highlight w:val="none"/>
        </w:rPr>
        <w:t>（4）必须按照工程设计图纸和施工技术标准施工,不得擅自修改设计,不得偷工减料,</w:t>
      </w:r>
      <w:r>
        <w:rPr>
          <w:rFonts w:hint="eastAsia"/>
          <w:highlight w:val="none"/>
          <w:lang w:eastAsia="zh-CN"/>
        </w:rPr>
        <w:t>分包方</w:t>
      </w:r>
      <w:r>
        <w:rPr>
          <w:highlight w:val="none"/>
        </w:rPr>
        <w:t>在施工过程中发现设计文件和图纸有差错的,应当及时提出意见和建议，并经监理和</w:t>
      </w:r>
      <w:r>
        <w:rPr>
          <w:rFonts w:hint="eastAsia"/>
          <w:highlight w:val="none"/>
          <w:lang w:eastAsia="zh-CN"/>
        </w:rPr>
        <w:t>承包方</w:t>
      </w:r>
      <w:r>
        <w:rPr>
          <w:highlight w:val="none"/>
        </w:rPr>
        <w:t>批复后实施。</w:t>
      </w:r>
    </w:p>
    <w:p w14:paraId="754BE9D9">
      <w:pPr>
        <w:bidi w:val="0"/>
        <w:rPr>
          <w:highlight w:val="none"/>
        </w:rPr>
      </w:pPr>
      <w:r>
        <w:rPr>
          <w:highlight w:val="none"/>
        </w:rPr>
        <w:t>（5）建立设计图纸收发台账，确保现场施工符合最新图纸要求。</w:t>
      </w:r>
    </w:p>
    <w:p w14:paraId="35F24356">
      <w:pPr>
        <w:bidi w:val="0"/>
        <w:rPr>
          <w:highlight w:val="none"/>
        </w:rPr>
      </w:pPr>
      <w:r>
        <w:rPr>
          <w:highlight w:val="none"/>
        </w:rPr>
        <w:t>六、质量考核标准</w:t>
      </w:r>
    </w:p>
    <w:p w14:paraId="5573B369">
      <w:pPr>
        <w:bidi w:val="0"/>
        <w:rPr>
          <w:highlight w:val="none"/>
        </w:rPr>
      </w:pPr>
      <w:r>
        <w:rPr>
          <w:highlight w:val="none"/>
        </w:rPr>
        <w:t>（1）未建立施工图纸收发台账，图纸管理混乱，每发现一次罚款2000 元。</w:t>
      </w:r>
    </w:p>
    <w:p w14:paraId="3645A0F7">
      <w:pPr>
        <w:bidi w:val="0"/>
        <w:rPr>
          <w:highlight w:val="none"/>
        </w:rPr>
      </w:pPr>
      <w:r>
        <w:rPr>
          <w:highlight w:val="none"/>
        </w:rPr>
        <w:t>（2）质量员和特种作业人员无证上岗的，每人次罚款2000 元。</w:t>
      </w:r>
    </w:p>
    <w:p w14:paraId="652F245D">
      <w:pPr>
        <w:bidi w:val="0"/>
        <w:rPr>
          <w:highlight w:val="none"/>
        </w:rPr>
      </w:pPr>
      <w:r>
        <w:rPr>
          <w:highlight w:val="none"/>
        </w:rPr>
        <w:t>（3）现场使用的计量器具未经检定的，每次罚款2000 元。</w:t>
      </w:r>
    </w:p>
    <w:p w14:paraId="0AE47636">
      <w:pPr>
        <w:bidi w:val="0"/>
        <w:rPr>
          <w:highlight w:val="none"/>
        </w:rPr>
      </w:pPr>
      <w:r>
        <w:rPr>
          <w:highlight w:val="none"/>
        </w:rPr>
        <w:t>（4）未经报审批准擅自开工的，每次罚款 5000 元。</w:t>
      </w:r>
    </w:p>
    <w:p w14:paraId="4E48D7D7">
      <w:pPr>
        <w:bidi w:val="0"/>
        <w:rPr>
          <w:highlight w:val="none"/>
        </w:rPr>
      </w:pPr>
      <w:r>
        <w:rPr>
          <w:highlight w:val="none"/>
        </w:rPr>
        <w:t>（5）使用未经监理人员验收或验收不合格的工程材料、构配件、设备，每次罚款 10000 元。</w:t>
      </w:r>
    </w:p>
    <w:p w14:paraId="35B6E9D9">
      <w:pPr>
        <w:bidi w:val="0"/>
        <w:rPr>
          <w:highlight w:val="none"/>
        </w:rPr>
      </w:pPr>
      <w:r>
        <w:rPr>
          <w:highlight w:val="none"/>
        </w:rPr>
        <w:t>（6）未在限期内将不合格的工程材料、构配件、设备撤出现场的，每次罚款 2000 元。</w:t>
      </w:r>
    </w:p>
    <w:p w14:paraId="63CF5735">
      <w:pPr>
        <w:bidi w:val="0"/>
        <w:rPr>
          <w:highlight w:val="none"/>
        </w:rPr>
      </w:pPr>
      <w:r>
        <w:rPr>
          <w:highlight w:val="none"/>
        </w:rPr>
        <w:t>（7）未按批准的施工组织设计施工的，每次罚款 4000 元。</w:t>
      </w:r>
    </w:p>
    <w:p w14:paraId="230ABEC5">
      <w:pPr>
        <w:bidi w:val="0"/>
        <w:rPr>
          <w:highlight w:val="none"/>
        </w:rPr>
      </w:pPr>
      <w:r>
        <w:rPr>
          <w:highlight w:val="none"/>
        </w:rPr>
        <w:t>（8）</w:t>
      </w:r>
      <w:r>
        <w:rPr>
          <w:rFonts w:hint="eastAsia"/>
          <w:highlight w:val="none"/>
          <w:lang w:eastAsia="zh-CN"/>
        </w:rPr>
        <w:t>分包方</w:t>
      </w:r>
      <w:r>
        <w:rPr>
          <w:highlight w:val="none"/>
        </w:rPr>
        <w:t>在施工过程中违反施工规范、施工工艺和设计图纸要求，每发生一起罚款 5000 元。</w:t>
      </w:r>
    </w:p>
    <w:p w14:paraId="5A347B8A">
      <w:pPr>
        <w:bidi w:val="0"/>
        <w:rPr>
          <w:highlight w:val="none"/>
        </w:rPr>
      </w:pPr>
      <w:r>
        <w:rPr>
          <w:highlight w:val="none"/>
        </w:rPr>
        <w:t>（9）</w:t>
      </w:r>
      <w:r>
        <w:rPr>
          <w:rFonts w:hint="eastAsia"/>
          <w:highlight w:val="none"/>
          <w:lang w:eastAsia="zh-CN"/>
        </w:rPr>
        <w:t>分包方</w:t>
      </w:r>
      <w:r>
        <w:rPr>
          <w:highlight w:val="none"/>
        </w:rPr>
        <w:t>擅自修改工程设计图纸和施工技术标准、偷工减料,或发现设计文件和图纸有差错的而不及时向监理方提出意见和建议，每发现一起罚款 10000 元。</w:t>
      </w:r>
    </w:p>
    <w:p w14:paraId="6EABFE22">
      <w:pPr>
        <w:bidi w:val="0"/>
        <w:rPr>
          <w:highlight w:val="none"/>
        </w:rPr>
      </w:pPr>
      <w:r>
        <w:rPr>
          <w:highlight w:val="none"/>
        </w:rPr>
        <w:t>（10） 由于施工过程中出现质量缺陷，超期未有效整改的，每项罚款 2000 元。</w:t>
      </w:r>
    </w:p>
    <w:p w14:paraId="20EC3A9A">
      <w:pPr>
        <w:bidi w:val="0"/>
        <w:rPr>
          <w:highlight w:val="none"/>
        </w:rPr>
      </w:pPr>
      <w:r>
        <w:rPr>
          <w:highlight w:val="none"/>
        </w:rPr>
        <w:t>（11）隐蔽工程验收不合格就隐蔽的，每次罚款 20000 元。</w:t>
      </w:r>
    </w:p>
    <w:p w14:paraId="7BCD54A5">
      <w:pPr>
        <w:bidi w:val="0"/>
        <w:rPr>
          <w:highlight w:val="none"/>
        </w:rPr>
      </w:pPr>
      <w:r>
        <w:rPr>
          <w:highlight w:val="none"/>
        </w:rPr>
        <w:t>（12）</w:t>
      </w:r>
      <w:r>
        <w:rPr>
          <w:rFonts w:hint="eastAsia"/>
          <w:highlight w:val="none"/>
          <w:lang w:eastAsia="zh-CN"/>
        </w:rPr>
        <w:t>分包方</w:t>
      </w:r>
      <w:r>
        <w:rPr>
          <w:highlight w:val="none"/>
        </w:rPr>
        <w:t>对隐蔽工程未经过监理和</w:t>
      </w:r>
      <w:r>
        <w:rPr>
          <w:rFonts w:hint="eastAsia"/>
          <w:highlight w:val="none"/>
          <w:lang w:eastAsia="zh-CN"/>
        </w:rPr>
        <w:t>承包方</w:t>
      </w:r>
      <w:r>
        <w:rPr>
          <w:highlight w:val="none"/>
        </w:rPr>
        <w:t>验收签字而私自隐蔽者，除无条件返工外每起罚款 10000 元，并承担由此带来的一切后果。</w:t>
      </w:r>
    </w:p>
    <w:p w14:paraId="57ED6AF8">
      <w:pPr>
        <w:bidi w:val="0"/>
        <w:rPr>
          <w:highlight w:val="none"/>
        </w:rPr>
      </w:pPr>
      <w:r>
        <w:rPr>
          <w:highlight w:val="none"/>
        </w:rPr>
        <w:t>（13）在质量验收中一次合格率未达到质量 目标的 ，每次罚款1000～2000 元。</w:t>
      </w:r>
    </w:p>
    <w:p w14:paraId="326C85C3">
      <w:pPr>
        <w:bidi w:val="0"/>
        <w:rPr>
          <w:highlight w:val="none"/>
        </w:rPr>
      </w:pPr>
      <w:r>
        <w:rPr>
          <w:highlight w:val="none"/>
        </w:rPr>
        <w:t>（14）单位(分部、单项)工程施工结束, 申请进行三级检查时,若</w:t>
      </w:r>
      <w:r>
        <w:rPr>
          <w:rFonts w:hint="eastAsia"/>
          <w:highlight w:val="none"/>
          <w:lang w:eastAsia="zh-CN"/>
        </w:rPr>
        <w:t>分包方</w:t>
      </w:r>
      <w:r>
        <w:rPr>
          <w:highlight w:val="none"/>
        </w:rPr>
        <w:t>资料填写不规范，不符合标准要求，罚款500 元/次。</w:t>
      </w:r>
    </w:p>
    <w:p w14:paraId="6716BC63">
      <w:pPr>
        <w:bidi w:val="0"/>
        <w:rPr>
          <w:highlight w:val="none"/>
        </w:rPr>
      </w:pPr>
      <w:r>
        <w:rPr>
          <w:highlight w:val="none"/>
        </w:rPr>
        <w:t>（15）施工中发生一般及以上质量事故，每发生一起，责任单位除承担相应的责任外，视损失的大小给予该单位一次性罚款 10000 元~ 50000 元；损失特别严重的（如直接损失超 50 万或造成重大影响），将其列入集团公司供应商黑名单。</w:t>
      </w:r>
    </w:p>
    <w:p w14:paraId="0E4C54ED">
      <w:pPr>
        <w:bidi w:val="0"/>
        <w:rPr>
          <w:highlight w:val="none"/>
        </w:rPr>
      </w:pPr>
      <w:r>
        <w:rPr>
          <w:highlight w:val="none"/>
        </w:rPr>
        <w:t>（16）由于施工存在重大质量隐患，可能造成质量事故或已经造成质量事故，被相关单位下达工程暂停令的，每次罚款 10000 元。</w:t>
      </w:r>
    </w:p>
    <w:p w14:paraId="7F80ABAF">
      <w:pPr>
        <w:bidi w:val="0"/>
        <w:rPr>
          <w:highlight w:val="none"/>
        </w:rPr>
      </w:pPr>
      <w:r>
        <w:rPr>
          <w:highlight w:val="none"/>
        </w:rPr>
        <w:t>（17）现场项目经理未按照要求按时参加</w:t>
      </w:r>
      <w:r>
        <w:rPr>
          <w:rFonts w:hint="eastAsia"/>
          <w:highlight w:val="none"/>
          <w:lang w:eastAsia="zh-CN"/>
        </w:rPr>
        <w:t>承包方</w:t>
      </w:r>
      <w:r>
        <w:rPr>
          <w:highlight w:val="none"/>
        </w:rPr>
        <w:t>或监理方组织的质量检查活动或质量会议，每发生一次罚款500 元。</w:t>
      </w:r>
    </w:p>
    <w:p w14:paraId="1BB50A69">
      <w:pPr>
        <w:bidi w:val="0"/>
        <w:rPr>
          <w:highlight w:val="none"/>
        </w:rPr>
      </w:pPr>
      <w:r>
        <w:rPr>
          <w:highlight w:val="none"/>
        </w:rPr>
        <w:t>（18）以上罚款不足以弥补</w:t>
      </w:r>
      <w:r>
        <w:rPr>
          <w:rFonts w:hint="eastAsia"/>
          <w:highlight w:val="none"/>
          <w:lang w:eastAsia="zh-CN"/>
        </w:rPr>
        <w:t>承包方</w:t>
      </w:r>
      <w:r>
        <w:rPr>
          <w:highlight w:val="none"/>
        </w:rPr>
        <w:t>损失的，</w:t>
      </w:r>
      <w:r>
        <w:rPr>
          <w:rFonts w:hint="eastAsia"/>
          <w:highlight w:val="none"/>
          <w:lang w:eastAsia="zh-CN"/>
        </w:rPr>
        <w:t>分包方</w:t>
      </w:r>
      <w:r>
        <w:rPr>
          <w:highlight w:val="none"/>
        </w:rPr>
        <w:t>应一并赔偿损失。</w:t>
      </w:r>
    </w:p>
    <w:p w14:paraId="02A1351E">
      <w:pPr>
        <w:bidi w:val="0"/>
        <w:rPr>
          <w:highlight w:val="none"/>
        </w:rPr>
      </w:pPr>
      <w:r>
        <w:rPr>
          <w:highlight w:val="none"/>
        </w:rPr>
        <w:t>七、附则</w:t>
      </w:r>
    </w:p>
    <w:p w14:paraId="372F984A">
      <w:pPr>
        <w:bidi w:val="0"/>
        <w:rPr>
          <w:highlight w:val="none"/>
        </w:rPr>
      </w:pPr>
      <w:r>
        <w:rPr>
          <w:highlight w:val="none"/>
        </w:rPr>
        <w:t>1.本协议经双方法定代表人或授权代表签字并加盖公章或合同专用章后生效。</w:t>
      </w:r>
    </w:p>
    <w:p w14:paraId="4CF2F07D">
      <w:pPr>
        <w:bidi w:val="0"/>
        <w:rPr>
          <w:highlight w:val="none"/>
        </w:rPr>
      </w:pPr>
      <w:r>
        <w:rPr>
          <w:highlight w:val="none"/>
        </w:rPr>
        <w:t>2.协议有效期自劳务外包合同生效之日起，至劳务外包合同约定的质量保证期届满后为止。</w:t>
      </w:r>
    </w:p>
    <w:p w14:paraId="03C24BB6">
      <w:pPr>
        <w:bidi w:val="0"/>
        <w:rPr>
          <w:highlight w:val="none"/>
        </w:rPr>
      </w:pPr>
      <w:r>
        <w:rPr>
          <w:highlight w:val="none"/>
        </w:rPr>
        <w:t>3.由不可抗力造成的质量事故，各自承担相应的损失。</w:t>
      </w:r>
    </w:p>
    <w:p w14:paraId="2119F6A2">
      <w:pPr>
        <w:bidi w:val="0"/>
        <w:rPr>
          <w:highlight w:val="none"/>
        </w:rPr>
      </w:pPr>
      <w:r>
        <w:rPr>
          <w:highlight w:val="none"/>
        </w:rPr>
        <w:t>4.本协议一式</w:t>
      </w:r>
      <w:r>
        <w:rPr>
          <w:rFonts w:hint="eastAsia"/>
          <w:highlight w:val="none"/>
          <w:lang w:val="en-US" w:eastAsia="zh-CN"/>
        </w:rPr>
        <w:t>肆</w:t>
      </w:r>
      <w:r>
        <w:rPr>
          <w:highlight w:val="none"/>
        </w:rPr>
        <w:t>份，甲乙双方各执贰份。</w:t>
      </w:r>
    </w:p>
    <w:p w14:paraId="38ED53B3">
      <w:pPr>
        <w:bidi w:val="0"/>
        <w:rPr>
          <w:highlight w:val="none"/>
        </w:rPr>
      </w:pPr>
    </w:p>
    <w:p w14:paraId="43D672DF">
      <w:pPr>
        <w:bidi w:val="0"/>
        <w:rPr>
          <w:highlight w:val="none"/>
        </w:rPr>
      </w:pPr>
    </w:p>
    <w:p w14:paraId="27B2462D">
      <w:pPr>
        <w:bidi w:val="0"/>
        <w:rPr>
          <w:highlight w:val="none"/>
        </w:rPr>
      </w:pPr>
    </w:p>
    <w:p w14:paraId="035B0CFF">
      <w:pPr>
        <w:bidi w:val="0"/>
        <w:rPr>
          <w:highlight w:val="none"/>
        </w:rPr>
      </w:pPr>
    </w:p>
    <w:p w14:paraId="455338BB">
      <w:pPr>
        <w:bidi w:val="0"/>
        <w:rPr>
          <w:highlight w:val="none"/>
        </w:rPr>
      </w:pPr>
      <w:r>
        <w:rPr>
          <w:rFonts w:hint="eastAsia"/>
          <w:highlight w:val="none"/>
          <w:lang w:eastAsia="zh-CN"/>
        </w:rPr>
        <w:t>承包方</w:t>
      </w:r>
      <w:r>
        <w:rPr>
          <w:highlight w:val="none"/>
        </w:rPr>
        <w:t xml:space="preserve">：                            </w:t>
      </w:r>
      <w:r>
        <w:rPr>
          <w:rFonts w:hint="eastAsia"/>
          <w:highlight w:val="none"/>
          <w:lang w:eastAsia="zh-CN"/>
        </w:rPr>
        <w:t>分包方</w:t>
      </w:r>
      <w:r>
        <w:rPr>
          <w:highlight w:val="none"/>
        </w:rPr>
        <w:t>：</w:t>
      </w:r>
    </w:p>
    <w:p w14:paraId="6A8F75EB">
      <w:pPr>
        <w:bidi w:val="0"/>
        <w:rPr>
          <w:highlight w:val="none"/>
        </w:rPr>
      </w:pPr>
      <w:r>
        <w:rPr>
          <w:highlight w:val="none"/>
        </w:rPr>
        <w:t>（盖章）                           （盖章）</w:t>
      </w:r>
    </w:p>
    <w:p w14:paraId="35AE72BB">
      <w:pPr>
        <w:bidi w:val="0"/>
        <w:rPr>
          <w:highlight w:val="none"/>
        </w:rPr>
      </w:pPr>
      <w:r>
        <w:rPr>
          <w:highlight w:val="none"/>
        </w:rPr>
        <w:t>法定代表人（负责人）或             法定代表人（负责人）或</w:t>
      </w:r>
    </w:p>
    <w:p w14:paraId="3AB645DA">
      <w:pPr>
        <w:bidi w:val="0"/>
        <w:rPr>
          <w:highlight w:val="none"/>
        </w:rPr>
      </w:pPr>
      <w:r>
        <w:rPr>
          <w:highlight w:val="none"/>
        </w:rPr>
        <w:t>授权代表（签字）：                  授权代表（签字）：</w:t>
      </w:r>
    </w:p>
    <w:p w14:paraId="2552AAB4">
      <w:pPr>
        <w:bidi w:val="0"/>
        <w:rPr>
          <w:highlight w:val="none"/>
        </w:rPr>
        <w:sectPr>
          <w:headerReference r:id="rId10" w:type="default"/>
          <w:footerReference r:id="rId11" w:type="default"/>
          <w:pgSz w:w="11906" w:h="16838"/>
          <w:pgMar w:top="1440" w:right="1800" w:bottom="1440" w:left="1800" w:header="851" w:footer="992" w:gutter="0"/>
          <w:pgNumType w:fmt="decimal"/>
          <w:cols w:space="425" w:num="1"/>
          <w:docGrid w:type="lines" w:linePitch="312" w:charSpace="0"/>
        </w:sectPr>
      </w:pPr>
      <w:r>
        <w:rPr>
          <w:highlight w:val="none"/>
        </w:rPr>
        <w:t>签订日期：                         签订日期：</w:t>
      </w:r>
    </w:p>
    <w:p w14:paraId="34697DA5">
      <w:pPr>
        <w:pStyle w:val="2"/>
        <w:keepNext w:val="0"/>
        <w:keepLines w:val="0"/>
        <w:pageBreakBefore w:val="0"/>
        <w:wordWrap/>
        <w:overflowPunct/>
        <w:topLinePunct w:val="0"/>
        <w:bidi w:val="0"/>
        <w:ind w:left="0" w:leftChars="0" w:firstLine="0" w:firstLineChars="0"/>
        <w:jc w:val="left"/>
        <w:rPr>
          <w:rFonts w:hint="eastAsia"/>
          <w:b w:val="0"/>
          <w:bCs w:val="0"/>
          <w:sz w:val="24"/>
          <w:szCs w:val="24"/>
          <w:highlight w:val="none"/>
          <w:lang w:eastAsia="zh-CN"/>
        </w:rPr>
      </w:pPr>
      <w:r>
        <w:rPr>
          <w:rFonts w:hint="eastAsia"/>
          <w:b w:val="0"/>
          <w:bCs w:val="0"/>
          <w:sz w:val="24"/>
          <w:szCs w:val="24"/>
          <w:highlight w:val="none"/>
          <w:lang w:eastAsia="zh-CN"/>
        </w:rPr>
        <w:t>附件</w:t>
      </w:r>
      <w:r>
        <w:rPr>
          <w:rFonts w:hint="eastAsia"/>
          <w:b w:val="0"/>
          <w:bCs w:val="0"/>
          <w:sz w:val="24"/>
          <w:szCs w:val="24"/>
          <w:highlight w:val="none"/>
          <w:lang w:val="en-US" w:eastAsia="zh-CN"/>
        </w:rPr>
        <w:t>四</w:t>
      </w:r>
      <w:r>
        <w:rPr>
          <w:rFonts w:hint="eastAsia"/>
          <w:b w:val="0"/>
          <w:bCs w:val="0"/>
          <w:sz w:val="24"/>
          <w:szCs w:val="24"/>
          <w:highlight w:val="none"/>
          <w:lang w:eastAsia="zh-CN"/>
        </w:rPr>
        <w:t xml:space="preserve"> 劳务分包安全协议</w:t>
      </w:r>
    </w:p>
    <w:p w14:paraId="6992A37A">
      <w:pPr>
        <w:pStyle w:val="2"/>
        <w:keepNext w:val="0"/>
        <w:keepLines w:val="0"/>
        <w:pageBreakBefore w:val="0"/>
        <w:wordWrap/>
        <w:overflowPunct/>
        <w:topLinePunct w:val="0"/>
        <w:bidi w:val="0"/>
        <w:ind w:left="0" w:leftChars="0" w:firstLine="0" w:firstLineChars="0"/>
        <w:jc w:val="center"/>
        <w:rPr>
          <w:b/>
          <w:bCs/>
          <w:spacing w:val="5"/>
          <w:sz w:val="28"/>
          <w:szCs w:val="28"/>
          <w:highlight w:val="none"/>
        </w:rPr>
      </w:pPr>
      <w:bookmarkStart w:id="1" w:name="bookmark20"/>
      <w:bookmarkEnd w:id="1"/>
      <w:bookmarkStart w:id="2" w:name="bookmark19"/>
      <w:bookmarkEnd w:id="2"/>
      <w:r>
        <w:rPr>
          <w:b/>
          <w:bCs/>
          <w:spacing w:val="5"/>
          <w:sz w:val="28"/>
          <w:szCs w:val="28"/>
          <w:highlight w:val="none"/>
        </w:rPr>
        <w:t>劳务分包安全、环保协议</w:t>
      </w:r>
    </w:p>
    <w:p w14:paraId="68C9AD15">
      <w:pPr>
        <w:bidi w:val="0"/>
        <w:rPr>
          <w:highlight w:val="none"/>
        </w:rPr>
      </w:pPr>
      <w:r>
        <w:rPr>
          <w:highlight w:val="none"/>
        </w:rPr>
        <w:t>甲方：</w:t>
      </w:r>
    </w:p>
    <w:p w14:paraId="702A2493">
      <w:pPr>
        <w:bidi w:val="0"/>
        <w:rPr>
          <w:highlight w:val="none"/>
        </w:rPr>
      </w:pPr>
      <w:r>
        <w:rPr>
          <w:highlight w:val="none"/>
        </w:rPr>
        <w:t>乙方：</w:t>
      </w:r>
    </w:p>
    <w:p w14:paraId="76141A3C">
      <w:pPr>
        <w:bidi w:val="0"/>
        <w:rPr>
          <w:highlight w:val="none"/>
        </w:rPr>
      </w:pPr>
      <w:r>
        <w:rPr>
          <w:highlight w:val="none"/>
        </w:rPr>
        <w:t>为贯彻“安全第一、预防为主、综合治理 ”的安全生产方针，落实《中华人民共和国安全生产法》《生产安全事故报告和调查处理条例》 《生态环境保护法》《排污许可管理条例》等有关生产安全环保的法律法规、制度和标准，响应国家安全生产治本攻坚三年行动要求，确保顺利实现项目安全目标。经双方协商一致签订本协议，以资履行。</w:t>
      </w:r>
    </w:p>
    <w:p w14:paraId="65977080">
      <w:pPr>
        <w:bidi w:val="0"/>
        <w:rPr>
          <w:highlight w:val="none"/>
        </w:rPr>
      </w:pPr>
      <w:r>
        <w:rPr>
          <w:highlight w:val="none"/>
        </w:rPr>
        <w:t>一、项目概况</w:t>
      </w:r>
    </w:p>
    <w:p w14:paraId="0294522A">
      <w:pPr>
        <w:bidi w:val="0"/>
        <w:rPr>
          <w:highlight w:val="none"/>
        </w:rPr>
      </w:pPr>
      <w:r>
        <w:rPr>
          <w:highlight w:val="none"/>
        </w:rPr>
        <w:t>1.项目名称：</w:t>
      </w:r>
    </w:p>
    <w:p w14:paraId="135A4038">
      <w:pPr>
        <w:bidi w:val="0"/>
        <w:rPr>
          <w:highlight w:val="none"/>
        </w:rPr>
      </w:pPr>
      <w:r>
        <w:rPr>
          <w:highlight w:val="none"/>
        </w:rPr>
        <w:t>2.项目地址：</w:t>
      </w:r>
    </w:p>
    <w:p w14:paraId="30687897">
      <w:pPr>
        <w:bidi w:val="0"/>
        <w:rPr>
          <w:highlight w:val="none"/>
        </w:rPr>
      </w:pPr>
      <w:r>
        <w:rPr>
          <w:highlight w:val="none"/>
        </w:rPr>
        <w:t>3.业务范围（包括项目范围、阶段范围和工作范围）：</w:t>
      </w:r>
    </w:p>
    <w:p w14:paraId="04420D3F">
      <w:pPr>
        <w:bidi w:val="0"/>
        <w:rPr>
          <w:highlight w:val="none"/>
        </w:rPr>
      </w:pPr>
      <w:r>
        <w:rPr>
          <w:highlight w:val="none"/>
        </w:rPr>
        <w:t>二、项目安全环保目标</w:t>
      </w:r>
    </w:p>
    <w:p w14:paraId="4DC8545B">
      <w:pPr>
        <w:bidi w:val="0"/>
        <w:rPr>
          <w:highlight w:val="none"/>
        </w:rPr>
      </w:pPr>
      <w:r>
        <w:rPr>
          <w:highlight w:val="none"/>
        </w:rPr>
        <w:t>1.不发生六级（无人员死亡和重伤，但造成2 人以上 5 人以下轻伤</w:t>
      </w:r>
    </w:p>
    <w:p w14:paraId="121FA476">
      <w:pPr>
        <w:bidi w:val="0"/>
        <w:rPr>
          <w:highlight w:val="none"/>
        </w:rPr>
      </w:pPr>
      <w:r>
        <w:rPr>
          <w:highlight w:val="none"/>
        </w:rPr>
        <w:t>者）及以上人身伤害事故；</w:t>
      </w:r>
    </w:p>
    <w:p w14:paraId="5C4F220A">
      <w:pPr>
        <w:bidi w:val="0"/>
        <w:rPr>
          <w:highlight w:val="none"/>
        </w:rPr>
      </w:pPr>
      <w:r>
        <w:rPr>
          <w:highlight w:val="none"/>
        </w:rPr>
        <w:t>2.不发生六级及以上设备事故（造成20 万元以上50 万元以下直接经济损失者；起重机械操作系统失灵或安全保护装置失效）；</w:t>
      </w:r>
    </w:p>
    <w:p w14:paraId="096665BD">
      <w:pPr>
        <w:bidi w:val="0"/>
        <w:rPr>
          <w:highlight w:val="none"/>
        </w:rPr>
      </w:pPr>
      <w:r>
        <w:rPr>
          <w:highlight w:val="none"/>
        </w:rPr>
        <w:t>3.不发生电网事故；</w:t>
      </w:r>
    </w:p>
    <w:p w14:paraId="5825080A">
      <w:pPr>
        <w:bidi w:val="0"/>
        <w:rPr>
          <w:highlight w:val="none"/>
        </w:rPr>
      </w:pPr>
      <w:r>
        <w:rPr>
          <w:highlight w:val="none"/>
        </w:rPr>
        <w:t>4.不发生火灾；</w:t>
      </w:r>
    </w:p>
    <w:p w14:paraId="2B6F45AD">
      <w:pPr>
        <w:bidi w:val="0"/>
        <w:rPr>
          <w:highlight w:val="none"/>
        </w:rPr>
      </w:pPr>
      <w:r>
        <w:rPr>
          <w:highlight w:val="none"/>
        </w:rPr>
        <w:t>5.不发生环境污染事故；</w:t>
      </w:r>
    </w:p>
    <w:p w14:paraId="7A0202FE">
      <w:pPr>
        <w:bidi w:val="0"/>
        <w:rPr>
          <w:highlight w:val="none"/>
        </w:rPr>
      </w:pPr>
      <w:r>
        <w:rPr>
          <w:highlight w:val="none"/>
        </w:rPr>
        <w:t>6.杜绝违章指挥、违章作业情况；</w:t>
      </w:r>
    </w:p>
    <w:p w14:paraId="1E8BB795">
      <w:pPr>
        <w:bidi w:val="0"/>
        <w:rPr>
          <w:highlight w:val="none"/>
        </w:rPr>
      </w:pPr>
      <w:r>
        <w:rPr>
          <w:highlight w:val="none"/>
        </w:rPr>
        <w:t>7.不发生负主要责任的一般交通事故；</w:t>
      </w:r>
    </w:p>
    <w:p w14:paraId="1E9994F0">
      <w:pPr>
        <w:bidi w:val="0"/>
        <w:rPr>
          <w:highlight w:val="none"/>
        </w:rPr>
      </w:pPr>
      <w:r>
        <w:rPr>
          <w:highlight w:val="none"/>
        </w:rPr>
        <w:t>8.不发生信息安全事件；</w:t>
      </w:r>
    </w:p>
    <w:p w14:paraId="6605E08F">
      <w:pPr>
        <w:bidi w:val="0"/>
        <w:rPr>
          <w:highlight w:val="none"/>
        </w:rPr>
      </w:pPr>
      <w:r>
        <w:rPr>
          <w:highlight w:val="none"/>
        </w:rPr>
        <w:t>9.不发生对甲方造成影响的安全稳定事件。</w:t>
      </w:r>
    </w:p>
    <w:p w14:paraId="1E524BE6">
      <w:pPr>
        <w:bidi w:val="0"/>
        <w:rPr>
          <w:highlight w:val="none"/>
        </w:rPr>
      </w:pPr>
      <w:r>
        <w:rPr>
          <w:highlight w:val="none"/>
        </w:rPr>
        <w:t>三、本项目安全文明作业目标</w:t>
      </w:r>
    </w:p>
    <w:p w14:paraId="7B5959F9">
      <w:pPr>
        <w:bidi w:val="0"/>
        <w:rPr>
          <w:highlight w:val="none"/>
        </w:rPr>
      </w:pPr>
      <w:r>
        <w:rPr>
          <w:highlight w:val="none"/>
        </w:rPr>
        <w:t>执行甲方安全管理规定与要求，实现本项目“安全制度执行标准化、安全设施标准化、个人防护用品标准化、现场布置标准化、作业行为规范化和环境影响最小化”。</w:t>
      </w:r>
    </w:p>
    <w:p w14:paraId="607FDC0A">
      <w:pPr>
        <w:bidi w:val="0"/>
        <w:rPr>
          <w:highlight w:val="none"/>
        </w:rPr>
      </w:pPr>
      <w:r>
        <w:rPr>
          <w:highlight w:val="none"/>
        </w:rPr>
        <w:t>四、执行标准（不限于）</w:t>
      </w:r>
    </w:p>
    <w:p w14:paraId="7B070F72">
      <w:pPr>
        <w:bidi w:val="0"/>
        <w:rPr>
          <w:highlight w:val="none"/>
        </w:rPr>
      </w:pPr>
      <w:r>
        <w:rPr>
          <w:highlight w:val="none"/>
        </w:rPr>
        <w:t>1.有关法律法规和标准：</w:t>
      </w:r>
    </w:p>
    <w:p w14:paraId="78B8D099">
      <w:pPr>
        <w:bidi w:val="0"/>
        <w:rPr>
          <w:highlight w:val="none"/>
        </w:rPr>
      </w:pPr>
      <w:r>
        <w:rPr>
          <w:highlight w:val="none"/>
        </w:rPr>
        <w:t>（1）中华人民共和国安全生产法；</w:t>
      </w:r>
    </w:p>
    <w:p w14:paraId="5A2E4E73">
      <w:pPr>
        <w:bidi w:val="0"/>
        <w:rPr>
          <w:highlight w:val="none"/>
        </w:rPr>
      </w:pPr>
      <w:r>
        <w:rPr>
          <w:highlight w:val="none"/>
        </w:rPr>
        <w:t>（2）中华人民共和国建筑法；</w:t>
      </w:r>
    </w:p>
    <w:p w14:paraId="48CDCB6A">
      <w:pPr>
        <w:bidi w:val="0"/>
        <w:rPr>
          <w:highlight w:val="none"/>
        </w:rPr>
      </w:pPr>
      <w:r>
        <w:rPr>
          <w:highlight w:val="none"/>
        </w:rPr>
        <w:t>（3）生产安全事故报告和调查处理条例；</w:t>
      </w:r>
    </w:p>
    <w:p w14:paraId="1E477DEE">
      <w:pPr>
        <w:bidi w:val="0"/>
        <w:rPr>
          <w:highlight w:val="none"/>
        </w:rPr>
      </w:pPr>
      <w:r>
        <w:rPr>
          <w:highlight w:val="none"/>
        </w:rPr>
        <w:t>（4）电力安全事故应急处置和调查处理条例；</w:t>
      </w:r>
    </w:p>
    <w:p w14:paraId="5F419907">
      <w:pPr>
        <w:bidi w:val="0"/>
        <w:rPr>
          <w:highlight w:val="none"/>
        </w:rPr>
      </w:pPr>
      <w:r>
        <w:rPr>
          <w:highlight w:val="none"/>
        </w:rPr>
        <w:t>（5）特种设备安全监察条例；</w:t>
      </w:r>
    </w:p>
    <w:p w14:paraId="42846806">
      <w:pPr>
        <w:bidi w:val="0"/>
        <w:rPr>
          <w:highlight w:val="none"/>
        </w:rPr>
      </w:pPr>
      <w:r>
        <w:rPr>
          <w:highlight w:val="none"/>
        </w:rPr>
        <w:t>（6）建设工程安全生产管理条例；</w:t>
      </w:r>
    </w:p>
    <w:p w14:paraId="14AAFB92">
      <w:pPr>
        <w:bidi w:val="0"/>
        <w:rPr>
          <w:highlight w:val="none"/>
        </w:rPr>
      </w:pPr>
      <w:r>
        <w:rPr>
          <w:highlight w:val="none"/>
        </w:rPr>
        <w:t>（7）电力建设工程施工安全监督管理办法；</w:t>
      </w:r>
    </w:p>
    <w:p w14:paraId="5C2B5B05">
      <w:pPr>
        <w:bidi w:val="0"/>
        <w:rPr>
          <w:highlight w:val="none"/>
        </w:rPr>
      </w:pPr>
      <w:r>
        <w:rPr>
          <w:highlight w:val="none"/>
        </w:rPr>
        <w:t>（8）承装(修、试)电力设施许可证管理办法；</w:t>
      </w:r>
    </w:p>
    <w:p w14:paraId="6CB5C047">
      <w:pPr>
        <w:bidi w:val="0"/>
        <w:rPr>
          <w:highlight w:val="none"/>
        </w:rPr>
      </w:pPr>
      <w:r>
        <w:rPr>
          <w:highlight w:val="none"/>
        </w:rPr>
        <w:t>（9）施工现场临时用电安全技术规范(JGJ46);</w:t>
      </w:r>
    </w:p>
    <w:p w14:paraId="257CF6AB">
      <w:pPr>
        <w:bidi w:val="0"/>
        <w:rPr>
          <w:highlight w:val="none"/>
        </w:rPr>
      </w:pPr>
      <w:r>
        <w:rPr>
          <w:highlight w:val="none"/>
        </w:rPr>
        <w:t>（10）建筑工程施工现场供用电安全规范(GB50194)；</w:t>
      </w:r>
    </w:p>
    <w:p w14:paraId="28A6CD22">
      <w:pPr>
        <w:bidi w:val="0"/>
        <w:rPr>
          <w:highlight w:val="none"/>
        </w:rPr>
      </w:pPr>
      <w:r>
        <w:rPr>
          <w:highlight w:val="none"/>
        </w:rPr>
        <w:t>（11）电力建设安全工作规程第 2 部分：电力线路(DL5009.2);</w:t>
      </w:r>
    </w:p>
    <w:p w14:paraId="1D29EC6B">
      <w:pPr>
        <w:bidi w:val="0"/>
        <w:rPr>
          <w:highlight w:val="none"/>
        </w:rPr>
      </w:pPr>
      <w:r>
        <w:rPr>
          <w:highlight w:val="none"/>
        </w:rPr>
        <w:t>（12）电力建设安全工作规程第 3 部分：变电站(DL5009.3)；</w:t>
      </w:r>
    </w:p>
    <w:p w14:paraId="03DC5102">
      <w:pPr>
        <w:bidi w:val="0"/>
        <w:rPr>
          <w:highlight w:val="none"/>
        </w:rPr>
      </w:pPr>
      <w:r>
        <w:rPr>
          <w:highlight w:val="none"/>
        </w:rPr>
        <w:t>（13）危险性较大的分部分项工程安全管理规定；</w:t>
      </w:r>
    </w:p>
    <w:p w14:paraId="197750D7">
      <w:pPr>
        <w:bidi w:val="0"/>
        <w:rPr>
          <w:highlight w:val="none"/>
        </w:rPr>
      </w:pPr>
      <w:r>
        <w:rPr>
          <w:highlight w:val="none"/>
        </w:rPr>
        <w:t>（14）重大事故隐患判定标准汇编（国务院安全生产委员会办公室）；</w:t>
      </w:r>
    </w:p>
    <w:p w14:paraId="65DC7872">
      <w:pPr>
        <w:bidi w:val="0"/>
        <w:rPr>
          <w:highlight w:val="none"/>
        </w:rPr>
      </w:pPr>
      <w:r>
        <w:rPr>
          <w:highlight w:val="none"/>
        </w:rPr>
        <w:t>（15）平高集团有限公司生产安全事故管理办法；</w:t>
      </w:r>
    </w:p>
    <w:p w14:paraId="0D013E6B">
      <w:pPr>
        <w:bidi w:val="0"/>
        <w:rPr>
          <w:highlight w:val="none"/>
        </w:rPr>
      </w:pPr>
      <w:r>
        <w:rPr>
          <w:highlight w:val="none"/>
        </w:rPr>
        <w:t>（16）平高集团有限公司危险作业安全管理办法；</w:t>
      </w:r>
    </w:p>
    <w:p w14:paraId="6AE923FF">
      <w:pPr>
        <w:bidi w:val="0"/>
        <w:rPr>
          <w:highlight w:val="none"/>
        </w:rPr>
      </w:pPr>
      <w:r>
        <w:rPr>
          <w:highlight w:val="none"/>
        </w:rPr>
        <w:t>（17）平高集团有限公司建设项目“三同时 ”管理办法；</w:t>
      </w:r>
    </w:p>
    <w:p w14:paraId="5830AA24">
      <w:pPr>
        <w:bidi w:val="0"/>
        <w:rPr>
          <w:highlight w:val="none"/>
        </w:rPr>
      </w:pPr>
      <w:r>
        <w:rPr>
          <w:highlight w:val="none"/>
        </w:rPr>
        <w:t>（18）平高集团有限公司个体防护用品管理办法；</w:t>
      </w:r>
    </w:p>
    <w:p w14:paraId="0041457F">
      <w:pPr>
        <w:bidi w:val="0"/>
        <w:rPr>
          <w:highlight w:val="none"/>
        </w:rPr>
      </w:pPr>
      <w:r>
        <w:rPr>
          <w:highlight w:val="none"/>
        </w:rPr>
        <w:t>（19）平高集团有限公司工程项目安全管理手册。</w:t>
      </w:r>
    </w:p>
    <w:p w14:paraId="289FA29D">
      <w:pPr>
        <w:bidi w:val="0"/>
        <w:rPr>
          <w:highlight w:val="none"/>
        </w:rPr>
      </w:pPr>
      <w:r>
        <w:rPr>
          <w:highlight w:val="none"/>
        </w:rPr>
        <w:t>2.国家、行业颁发的其他有关安全文明作业、劳动保护、环境保护的法律、法规、条例、标准、规程、规定、制度以及相关要求。</w:t>
      </w:r>
    </w:p>
    <w:p w14:paraId="74CC5DA6">
      <w:pPr>
        <w:bidi w:val="0"/>
        <w:rPr>
          <w:highlight w:val="none"/>
        </w:rPr>
      </w:pPr>
      <w:r>
        <w:rPr>
          <w:highlight w:val="none"/>
        </w:rPr>
        <w:t>3.针对本项目特点的其他规定（如高空、地下作业，有限空间、 吊装、登高、动火作业，跨越铁路、公路、河道作业，带电线路拆除、维护、检修作业，其他带电作业等）。</w:t>
      </w:r>
    </w:p>
    <w:p w14:paraId="0BA0D78B">
      <w:pPr>
        <w:bidi w:val="0"/>
        <w:rPr>
          <w:highlight w:val="none"/>
        </w:rPr>
      </w:pPr>
      <w:r>
        <w:rPr>
          <w:highlight w:val="none"/>
        </w:rPr>
        <w:t>五、 甲方责任、权利和义务</w:t>
      </w:r>
    </w:p>
    <w:p w14:paraId="52F72F0B">
      <w:pPr>
        <w:bidi w:val="0"/>
        <w:rPr>
          <w:highlight w:val="none"/>
        </w:rPr>
      </w:pPr>
      <w:r>
        <w:rPr>
          <w:highlight w:val="none"/>
        </w:rPr>
        <w:t>1.认真贯彻国家安全生产方针、政策，不得对乙方提出不符合项目安全生产法律、法规和强制性标准规定的要求。</w:t>
      </w:r>
    </w:p>
    <w:p w14:paraId="49E8B40E">
      <w:pPr>
        <w:bidi w:val="0"/>
        <w:rPr>
          <w:highlight w:val="none"/>
        </w:rPr>
      </w:pPr>
      <w:r>
        <w:rPr>
          <w:highlight w:val="none"/>
        </w:rPr>
        <w:t>2.督促乙方按国家技术规范、标准及合同约定内容开展相关工作。</w:t>
      </w:r>
    </w:p>
    <w:p w14:paraId="5856364D">
      <w:pPr>
        <w:bidi w:val="0"/>
        <w:rPr>
          <w:highlight w:val="none"/>
        </w:rPr>
      </w:pPr>
      <w:r>
        <w:rPr>
          <w:highlight w:val="none"/>
        </w:rPr>
        <w:t>3.负责按照国家法律法规和公司安全管理要求对乙方的资质（含管理人员安全资质、特种作业人员资质等）进行审查。</w:t>
      </w:r>
    </w:p>
    <w:p w14:paraId="066A871E">
      <w:pPr>
        <w:bidi w:val="0"/>
        <w:rPr>
          <w:highlight w:val="none"/>
        </w:rPr>
      </w:pPr>
      <w:r>
        <w:rPr>
          <w:highlight w:val="none"/>
        </w:rPr>
        <w:t>4.组织对乙方项目管理人员及班组工人的进场安全教育和培训；考试执行闭卷笔试，实行90 分合格制。</w:t>
      </w:r>
    </w:p>
    <w:p w14:paraId="2370D952">
      <w:pPr>
        <w:bidi w:val="0"/>
        <w:rPr>
          <w:highlight w:val="none"/>
        </w:rPr>
      </w:pPr>
      <w:r>
        <w:rPr>
          <w:highlight w:val="none"/>
        </w:rPr>
        <w:t>5.负责乙方现场管理人员及班组工人的安全技术交底工作；开工前，甲方项目负责人和专业人员与乙方项目负责人和专业人员进行对口书面交底（包括合同及相关要求），并由双方对交底记录进行签名。</w:t>
      </w:r>
    </w:p>
    <w:p w14:paraId="13538F13">
      <w:pPr>
        <w:bidi w:val="0"/>
        <w:rPr>
          <w:highlight w:val="none"/>
        </w:rPr>
      </w:pPr>
      <w:r>
        <w:rPr>
          <w:highlight w:val="none"/>
        </w:rPr>
        <w:t>6.向乙方提供甲方最新发布的有关安全、消防、文明生产（作业）管理标准的有关内容。</w:t>
      </w:r>
    </w:p>
    <w:p w14:paraId="4F0F091C">
      <w:pPr>
        <w:bidi w:val="0"/>
        <w:rPr>
          <w:highlight w:val="none"/>
        </w:rPr>
      </w:pPr>
      <w:r>
        <w:rPr>
          <w:highlight w:val="none"/>
        </w:rPr>
        <w:t>7.甲方对乙方项目预算是否列支单独的安全费用以及是否按照合同约定方式进行安全投入、支付、结算、付款等情况进行监督和考核。</w:t>
      </w:r>
    </w:p>
    <w:p w14:paraId="70955669">
      <w:pPr>
        <w:bidi w:val="0"/>
        <w:rPr>
          <w:highlight w:val="none"/>
        </w:rPr>
      </w:pPr>
      <w:r>
        <w:rPr>
          <w:highlight w:val="none"/>
        </w:rPr>
        <w:t>8.落实合同中规定由甲方承担的有关安全、劳动保护等其它事宜。</w:t>
      </w:r>
    </w:p>
    <w:p w14:paraId="52E635B3">
      <w:pPr>
        <w:bidi w:val="0"/>
        <w:rPr>
          <w:highlight w:val="none"/>
        </w:rPr>
      </w:pPr>
      <w:r>
        <w:rPr>
          <w:highlight w:val="none"/>
        </w:rPr>
        <w:t>9.乙方作业人员在项目推进过程中发生违章作业时，甲方有权制止，直至停止乙方的工作。</w:t>
      </w:r>
    </w:p>
    <w:p w14:paraId="1F52519D">
      <w:pPr>
        <w:bidi w:val="0"/>
        <w:rPr>
          <w:highlight w:val="none"/>
        </w:rPr>
      </w:pPr>
      <w:r>
        <w:rPr>
          <w:highlight w:val="none"/>
        </w:rPr>
        <w:t>10.在保证安全的前提下，甲方应尽量向乙方提供工作方便，使项目圆满完成。</w:t>
      </w:r>
    </w:p>
    <w:p w14:paraId="21673939">
      <w:pPr>
        <w:bidi w:val="0"/>
        <w:rPr>
          <w:highlight w:val="none"/>
        </w:rPr>
      </w:pPr>
      <w:r>
        <w:rPr>
          <w:highlight w:val="none"/>
        </w:rPr>
        <w:t>11.甲方应对乙方进行统一管理。</w:t>
      </w:r>
    </w:p>
    <w:p w14:paraId="6C4FEE37">
      <w:pPr>
        <w:bidi w:val="0"/>
        <w:rPr>
          <w:highlight w:val="none"/>
        </w:rPr>
      </w:pPr>
      <w:r>
        <w:rPr>
          <w:highlight w:val="none"/>
        </w:rPr>
        <w:t>12.对乙方开展安全文明作业的过程进行监督、检查，提出改进措施意见，实施闭环管理。</w:t>
      </w:r>
    </w:p>
    <w:p w14:paraId="453C5D19">
      <w:pPr>
        <w:bidi w:val="0"/>
        <w:rPr>
          <w:highlight w:val="none"/>
        </w:rPr>
      </w:pPr>
      <w:r>
        <w:rPr>
          <w:highlight w:val="none"/>
        </w:rPr>
        <w:t>13.有权对不称职的作业负责人、技术员、安全员等关键人员提出撤换要求，并对相关人员、单位提出考核意见。</w:t>
      </w:r>
    </w:p>
    <w:p w14:paraId="660115FA">
      <w:pPr>
        <w:bidi w:val="0"/>
        <w:rPr>
          <w:highlight w:val="none"/>
        </w:rPr>
      </w:pPr>
      <w:r>
        <w:rPr>
          <w:highlight w:val="none"/>
        </w:rPr>
        <w:t>14.配合项目安全事件的调查处理工作。</w:t>
      </w:r>
    </w:p>
    <w:p w14:paraId="5B9E651C">
      <w:pPr>
        <w:bidi w:val="0"/>
        <w:rPr>
          <w:highlight w:val="none"/>
        </w:rPr>
      </w:pPr>
      <w:r>
        <w:rPr>
          <w:highlight w:val="none"/>
        </w:rPr>
        <w:t>六、乙方责任、权利和义务</w:t>
      </w:r>
    </w:p>
    <w:p w14:paraId="3C72622F">
      <w:pPr>
        <w:bidi w:val="0"/>
        <w:rPr>
          <w:highlight w:val="none"/>
        </w:rPr>
      </w:pPr>
      <w:r>
        <w:rPr>
          <w:highlight w:val="none"/>
        </w:rPr>
        <w:t>1.安全资质报审</w:t>
      </w:r>
    </w:p>
    <w:p w14:paraId="15E16F5B">
      <w:pPr>
        <w:bidi w:val="0"/>
        <w:rPr>
          <w:highlight w:val="none"/>
        </w:rPr>
      </w:pPr>
      <w:r>
        <w:rPr>
          <w:highlight w:val="none"/>
        </w:rPr>
        <w:t>（1）提供企业资质证明（复印件加盖公章）；</w:t>
      </w:r>
    </w:p>
    <w:p w14:paraId="49385927">
      <w:pPr>
        <w:bidi w:val="0"/>
        <w:rPr>
          <w:highlight w:val="none"/>
        </w:rPr>
      </w:pPr>
      <w:r>
        <w:rPr>
          <w:highlight w:val="none"/>
        </w:rPr>
        <w:t>（2）提供营业执照（复印件加盖公章）；</w:t>
      </w:r>
    </w:p>
    <w:p w14:paraId="421AE89E">
      <w:pPr>
        <w:bidi w:val="0"/>
        <w:rPr>
          <w:highlight w:val="none"/>
        </w:rPr>
      </w:pPr>
      <w:r>
        <w:rPr>
          <w:highlight w:val="none"/>
        </w:rPr>
        <w:t>（3）提供安全资质证书（复印件加盖公章）；</w:t>
      </w:r>
    </w:p>
    <w:p w14:paraId="72500F0C">
      <w:pPr>
        <w:bidi w:val="0"/>
        <w:rPr>
          <w:highlight w:val="none"/>
        </w:rPr>
      </w:pPr>
      <w:r>
        <w:rPr>
          <w:highlight w:val="none"/>
        </w:rPr>
        <w:t>（4）提供法人代表证书，法人授权委托书（原件）；</w:t>
      </w:r>
    </w:p>
    <w:p w14:paraId="7C5EEAE0">
      <w:pPr>
        <w:bidi w:val="0"/>
        <w:rPr>
          <w:highlight w:val="none"/>
        </w:rPr>
      </w:pPr>
      <w:r>
        <w:rPr>
          <w:highlight w:val="none"/>
        </w:rPr>
        <w:t>（5）提供作业负责人、技术员、专兼职安全员资质证书（复印件加盖公章）；</w:t>
      </w:r>
    </w:p>
    <w:p w14:paraId="3E471A0E">
      <w:pPr>
        <w:bidi w:val="0"/>
        <w:rPr>
          <w:highlight w:val="none"/>
        </w:rPr>
      </w:pPr>
      <w:r>
        <w:rPr>
          <w:highlight w:val="none"/>
        </w:rPr>
        <w:t>（6）提供乙方与作业负责人、技术员、专兼职安全员的劳动合同，缴纳社会养老保险证明；</w:t>
      </w:r>
    </w:p>
    <w:p w14:paraId="340F5C36">
      <w:pPr>
        <w:bidi w:val="0"/>
        <w:rPr>
          <w:highlight w:val="none"/>
        </w:rPr>
      </w:pPr>
      <w:r>
        <w:rPr>
          <w:highlight w:val="none"/>
        </w:rPr>
        <w:t>（7）提供详细的人员名单并附作业人员身份证复印件；</w:t>
      </w:r>
    </w:p>
    <w:p w14:paraId="4896713C">
      <w:pPr>
        <w:bidi w:val="0"/>
        <w:rPr>
          <w:highlight w:val="none"/>
        </w:rPr>
      </w:pPr>
      <w:r>
        <w:rPr>
          <w:highlight w:val="none"/>
        </w:rPr>
        <w:t>（8）提供特种作业人员、特种设备作业人员资格证书并附官方网站查询证明（复印件加盖公章）；</w:t>
      </w:r>
    </w:p>
    <w:p w14:paraId="686AAD1F">
      <w:pPr>
        <w:bidi w:val="0"/>
        <w:rPr>
          <w:highlight w:val="none"/>
        </w:rPr>
      </w:pPr>
      <w:r>
        <w:rPr>
          <w:highlight w:val="none"/>
        </w:rPr>
        <w:t>（9）提供安全投入清单、安全文明措施费使用计划；</w:t>
      </w:r>
    </w:p>
    <w:p w14:paraId="01934819">
      <w:pPr>
        <w:bidi w:val="0"/>
        <w:rPr>
          <w:highlight w:val="none"/>
        </w:rPr>
      </w:pPr>
      <w:r>
        <w:rPr>
          <w:highlight w:val="none"/>
        </w:rPr>
        <w:t>（10）提供作业机械及安全工器具清单，工器具检验合格证（复印件加盖公章）；</w:t>
      </w:r>
    </w:p>
    <w:p w14:paraId="6C627360">
      <w:pPr>
        <w:bidi w:val="0"/>
        <w:rPr>
          <w:highlight w:val="none"/>
        </w:rPr>
      </w:pPr>
      <w:r>
        <w:rPr>
          <w:highlight w:val="none"/>
        </w:rPr>
        <w:t>（11）特种设备使用许可证，检验合格证（复印件加盖公章）；</w:t>
      </w:r>
    </w:p>
    <w:p w14:paraId="702BAC6A">
      <w:pPr>
        <w:bidi w:val="0"/>
        <w:rPr>
          <w:highlight w:val="none"/>
        </w:rPr>
      </w:pPr>
      <w:r>
        <w:rPr>
          <w:highlight w:val="none"/>
        </w:rPr>
        <w:t>（12）提供作业人员身体检查证明（县级以上医院）（原件）；</w:t>
      </w:r>
    </w:p>
    <w:p w14:paraId="0570FBA4">
      <w:pPr>
        <w:bidi w:val="0"/>
        <w:rPr>
          <w:highlight w:val="none"/>
        </w:rPr>
      </w:pPr>
      <w:r>
        <w:rPr>
          <w:highlight w:val="none"/>
        </w:rPr>
        <w:t>（13）提供作业人员工伤保险证明（复印件加盖公章）；</w:t>
      </w:r>
    </w:p>
    <w:p w14:paraId="7FBFA742">
      <w:pPr>
        <w:bidi w:val="0"/>
        <w:rPr>
          <w:highlight w:val="none"/>
        </w:rPr>
      </w:pPr>
      <w:r>
        <w:rPr>
          <w:highlight w:val="none"/>
        </w:rPr>
        <w:t>（14） 甲方要求提供的其他资料。</w:t>
      </w:r>
    </w:p>
    <w:p w14:paraId="2477D81C">
      <w:pPr>
        <w:bidi w:val="0"/>
        <w:rPr>
          <w:highlight w:val="none"/>
        </w:rPr>
      </w:pPr>
      <w:r>
        <w:rPr>
          <w:highlight w:val="none"/>
        </w:rPr>
        <w:t>2.作业安全风险的控制</w:t>
      </w:r>
    </w:p>
    <w:p w14:paraId="0046B815">
      <w:pPr>
        <w:bidi w:val="0"/>
        <w:rPr>
          <w:highlight w:val="none"/>
        </w:rPr>
      </w:pPr>
      <w:r>
        <w:rPr>
          <w:highlight w:val="none"/>
        </w:rPr>
        <w:t>（1）开工前，参与安全风险交底及风险初勘，按照“风险识别、评估清册 ”落实风险防控措施。</w:t>
      </w:r>
    </w:p>
    <w:p w14:paraId="0B0F1EC7">
      <w:pPr>
        <w:bidi w:val="0"/>
        <w:rPr>
          <w:highlight w:val="none"/>
        </w:rPr>
      </w:pPr>
      <w:r>
        <w:rPr>
          <w:highlight w:val="none"/>
        </w:rPr>
        <w:t>（2）落实作业票开具和执行。</w:t>
      </w:r>
    </w:p>
    <w:p w14:paraId="6DE82217">
      <w:pPr>
        <w:bidi w:val="0"/>
        <w:rPr>
          <w:highlight w:val="none"/>
        </w:rPr>
      </w:pPr>
      <w:r>
        <w:rPr>
          <w:highlight w:val="none"/>
        </w:rPr>
        <w:t>（3）落实安全作业必备条件，确保作业风险控制关键因素满足要求，落实各项风险作业管控措施。</w:t>
      </w:r>
    </w:p>
    <w:p w14:paraId="3C403BE7">
      <w:pPr>
        <w:bidi w:val="0"/>
        <w:rPr>
          <w:highlight w:val="none"/>
        </w:rPr>
      </w:pPr>
      <w:r>
        <w:rPr>
          <w:highlight w:val="none"/>
        </w:rPr>
        <w:t>（4）作业负责人、技术员、专兼职安全员按要求到岗到位进行管理。</w:t>
      </w:r>
    </w:p>
    <w:p w14:paraId="13190F44">
      <w:pPr>
        <w:bidi w:val="0"/>
        <w:rPr>
          <w:highlight w:val="none"/>
        </w:rPr>
      </w:pPr>
      <w:r>
        <w:rPr>
          <w:highlight w:val="none"/>
        </w:rPr>
        <w:t>（5）通过信息化管理渠道，按时上报“风险识别、评估清册 ”复测评估情况，按时、准确填报风险作业信息。</w:t>
      </w:r>
    </w:p>
    <w:p w14:paraId="27B1A3A9">
      <w:pPr>
        <w:bidi w:val="0"/>
        <w:rPr>
          <w:highlight w:val="none"/>
        </w:rPr>
      </w:pPr>
      <w:r>
        <w:rPr>
          <w:highlight w:val="none"/>
        </w:rPr>
        <w:t>（6）乙方的作业负责人是本方作业第一安全责任人，应全面负责安全管理工作，切实履行安全职责。</w:t>
      </w:r>
    </w:p>
    <w:p w14:paraId="1D125839">
      <w:pPr>
        <w:bidi w:val="0"/>
        <w:rPr>
          <w:highlight w:val="none"/>
        </w:rPr>
      </w:pPr>
      <w:r>
        <w:rPr>
          <w:highlight w:val="none"/>
        </w:rPr>
        <w:t>（7）乙方应组织本方全体人员参加甲方组织的入场安全教育培训及安全技术交底，无培训或考试不合格不得私自入场；每日组织班组工人开展安全早会，并将早会活动影像资料报送甲方。</w:t>
      </w:r>
    </w:p>
    <w:p w14:paraId="51F728DA">
      <w:pPr>
        <w:bidi w:val="0"/>
        <w:rPr>
          <w:highlight w:val="none"/>
        </w:rPr>
      </w:pPr>
      <w:r>
        <w:rPr>
          <w:highlight w:val="none"/>
        </w:rPr>
        <w:t>（8）乙方应按照“干什么、就学什么、考什么 ”的原则，对所有本方人员进行有针对性的安全培训。岗前培训时间不少于72 学时。并做到100%培训、100%考试、100%达 90 分以上方可允许作业。</w:t>
      </w:r>
    </w:p>
    <w:p w14:paraId="127559AC">
      <w:pPr>
        <w:bidi w:val="0"/>
        <w:rPr>
          <w:highlight w:val="none"/>
        </w:rPr>
      </w:pPr>
      <w:r>
        <w:rPr>
          <w:highlight w:val="none"/>
        </w:rPr>
        <w:t>（9）乙方要确保企业和人员资质符合所从事项目的国家相关规定，开工前乙方与甲方完成合同签订和本安全环保协议的签订。入场前提交企业营业执照、企业资质、进场人员的年龄、体检报告、劳动合同、工伤保险等资料给甲方。乙方必须与进场人员签订有劳动合同、购买工伤保险、要求身体健康体检合格、配备工种规定的安全防护器具和用品。进入现场作业人员男性年龄不超过55 岁，女性年龄不超过 50 岁。乙方提交资料应真实，不符合甲方要求导致的延期或无法开工，由乙方承担相关责任。</w:t>
      </w:r>
    </w:p>
    <w:p w14:paraId="0528B76E">
      <w:pPr>
        <w:bidi w:val="0"/>
        <w:rPr>
          <w:highlight w:val="none"/>
        </w:rPr>
      </w:pPr>
      <w:r>
        <w:rPr>
          <w:highlight w:val="none"/>
        </w:rPr>
        <w:t>（10）乙方必须建立安全监察机制，并配备专职安全监察人员,认真开展安全监察工作,并随时和甲方互通情况。开工前必须自上而下进行安全教育和安全技术交底。全体作业人员均掌握项目特点及作业安全措施。乙方人员须通过项目所在场站组织的通用安全教育和结合项目特点的有针对性的安全教育考试，方可继续后续工作。</w:t>
      </w:r>
    </w:p>
    <w:p w14:paraId="507683AE">
      <w:pPr>
        <w:bidi w:val="0"/>
        <w:rPr>
          <w:highlight w:val="none"/>
        </w:rPr>
      </w:pPr>
      <w:r>
        <w:rPr>
          <w:highlight w:val="none"/>
        </w:rPr>
        <w:t>（11）进入生产现场作业，必须严格执行工作票制度。乙方工作票签发人对工作负责人、监护人员和参加工作人员是否胜任、称职负责，应经常到现场检查工作是否安全可控。涉及其他队伍同一区域的交叉作业，双方应签订互保协议，汇报甲方协调完成。</w:t>
      </w:r>
    </w:p>
    <w:p w14:paraId="137CBD48">
      <w:pPr>
        <w:bidi w:val="0"/>
        <w:rPr>
          <w:highlight w:val="none"/>
        </w:rPr>
      </w:pPr>
      <w:r>
        <w:rPr>
          <w:highlight w:val="none"/>
        </w:rPr>
        <w:t>（12）特种（设备）作业人员必须取得政府主管部门颁发的有效资格证书才能上岗。</w:t>
      </w:r>
    </w:p>
    <w:p w14:paraId="405ADD6C">
      <w:pPr>
        <w:bidi w:val="0"/>
        <w:rPr>
          <w:highlight w:val="none"/>
        </w:rPr>
      </w:pPr>
      <w:r>
        <w:rPr>
          <w:highlight w:val="none"/>
        </w:rPr>
        <w:t>（13）乙方开工前应组织全体作业人员认真学习国家、行业关于安全生产的法规与要求以及甲方安全管理规章制度等规定中的相关部分，经考试、体检合格方可进行工作，并将考试成绩书面报甲方安全监督部门审核备案。以后若发生人员变更，在进入现场前，保证遵照以上程序办理。</w:t>
      </w:r>
    </w:p>
    <w:p w14:paraId="5E006CD7">
      <w:pPr>
        <w:bidi w:val="0"/>
        <w:rPr>
          <w:highlight w:val="none"/>
        </w:rPr>
      </w:pPr>
      <w:r>
        <w:rPr>
          <w:highlight w:val="none"/>
        </w:rPr>
        <w:t>（14）乙方负责所属工作人员着装整齐、佩戴工作标志，符合安规着装规定，为其管理人员和班组工人配备符合国家要求的个人防护用品（包括但不限于安全帽、安全手套、安全鞋、安全带、防护镜等）。乙方保证不使用未成年工和不适应现场安全作业的老、弱、病、残等人员进入现场作业。</w:t>
      </w:r>
    </w:p>
    <w:p w14:paraId="31271D2C">
      <w:pPr>
        <w:bidi w:val="0"/>
        <w:rPr>
          <w:highlight w:val="none"/>
        </w:rPr>
      </w:pPr>
      <w:r>
        <w:rPr>
          <w:highlight w:val="none"/>
        </w:rPr>
        <w:t>（15）乙方每次开工前应对作业机械、工器具及安全防护设施、安全用具进行检查，确保符合安全规定并不超过检验周期。</w:t>
      </w:r>
    </w:p>
    <w:p w14:paraId="262F7878">
      <w:pPr>
        <w:bidi w:val="0"/>
        <w:rPr>
          <w:highlight w:val="none"/>
        </w:rPr>
      </w:pPr>
      <w:r>
        <w:rPr>
          <w:highlight w:val="none"/>
        </w:rPr>
        <w:t>（16）在现场作业中，必须严格执行甲方安全、文明生产（作业）规定的有关部分。进入电力生产区域内作业，还必须按规定严格执行工作票制度。乙方对甲方安全监督部门提出的意见必须及时整改，并接受甲方安全监督部门和工程管理部门的监督和指导。</w:t>
      </w:r>
    </w:p>
    <w:p w14:paraId="6F40D54F">
      <w:pPr>
        <w:bidi w:val="0"/>
        <w:rPr>
          <w:highlight w:val="none"/>
        </w:rPr>
      </w:pPr>
      <w:r>
        <w:rPr>
          <w:highlight w:val="none"/>
        </w:rPr>
        <w:t>（17）乙方必须接受甲方的监督、管理和指导。发生人身事故或危及生产运行的不安全情况，必须立即报告甲方。</w:t>
      </w:r>
    </w:p>
    <w:p w14:paraId="7D158A3E">
      <w:pPr>
        <w:bidi w:val="0"/>
        <w:rPr>
          <w:highlight w:val="none"/>
        </w:rPr>
      </w:pPr>
      <w:r>
        <w:rPr>
          <w:highlight w:val="none"/>
        </w:rPr>
        <w:t>（18）当危及运行设备时，乙方立即停止所有工作，立即汇报甲方。</w:t>
      </w:r>
    </w:p>
    <w:p w14:paraId="71AB2B60">
      <w:pPr>
        <w:bidi w:val="0"/>
        <w:rPr>
          <w:highlight w:val="none"/>
        </w:rPr>
      </w:pPr>
      <w:r>
        <w:rPr>
          <w:highlight w:val="none"/>
        </w:rPr>
        <w:t>（19）工作中人身安全受到威胁时，乙方有责任立即处理并同时报告甲方。</w:t>
      </w:r>
    </w:p>
    <w:p w14:paraId="34007A9F">
      <w:pPr>
        <w:bidi w:val="0"/>
        <w:rPr>
          <w:highlight w:val="none"/>
        </w:rPr>
      </w:pPr>
      <w:r>
        <w:rPr>
          <w:highlight w:val="none"/>
        </w:rPr>
        <w:t>（20） 由于非甲方原因而造成的人身伤亡，工期延误、设备损坏由乙方负全部责任。</w:t>
      </w:r>
    </w:p>
    <w:p w14:paraId="5A7132D5">
      <w:pPr>
        <w:bidi w:val="0"/>
        <w:rPr>
          <w:highlight w:val="none"/>
        </w:rPr>
      </w:pPr>
      <w:r>
        <w:rPr>
          <w:highlight w:val="none"/>
        </w:rPr>
        <w:t>（21）其他应补充的条款。</w:t>
      </w:r>
    </w:p>
    <w:p w14:paraId="75D9E1A4">
      <w:pPr>
        <w:bidi w:val="0"/>
        <w:rPr>
          <w:highlight w:val="none"/>
        </w:rPr>
      </w:pPr>
      <w:r>
        <w:rPr>
          <w:highlight w:val="none"/>
        </w:rPr>
        <w:t>3.作业队伍的安全管理</w:t>
      </w:r>
    </w:p>
    <w:p w14:paraId="1C886AC2">
      <w:pPr>
        <w:bidi w:val="0"/>
        <w:rPr>
          <w:highlight w:val="none"/>
        </w:rPr>
      </w:pPr>
      <w:r>
        <w:rPr>
          <w:highlight w:val="none"/>
        </w:rPr>
        <w:t>（1）乙方应执行、落实甲方的作业人员安全管理规定与要求；</w:t>
      </w:r>
    </w:p>
    <w:p w14:paraId="39B0B70B">
      <w:pPr>
        <w:bidi w:val="0"/>
        <w:rPr>
          <w:highlight w:val="none"/>
        </w:rPr>
      </w:pPr>
      <w:r>
        <w:rPr>
          <w:highlight w:val="none"/>
        </w:rPr>
        <w:t>（2）负责作业人员入场验证，防止不符合要求的作业人员进入现场；</w:t>
      </w:r>
    </w:p>
    <w:p w14:paraId="1003CF4D">
      <w:pPr>
        <w:bidi w:val="0"/>
        <w:rPr>
          <w:highlight w:val="none"/>
        </w:rPr>
      </w:pPr>
      <w:r>
        <w:rPr>
          <w:highlight w:val="none"/>
        </w:rPr>
        <w:t>（3）实施现场作业队伍的安全管理，动态掌握作业队伍的作业情况，监督或实施对作业人员违章考核计分；</w:t>
      </w:r>
    </w:p>
    <w:p w14:paraId="35E93F5D">
      <w:pPr>
        <w:bidi w:val="0"/>
        <w:rPr>
          <w:highlight w:val="none"/>
        </w:rPr>
      </w:pPr>
      <w:r>
        <w:rPr>
          <w:highlight w:val="none"/>
        </w:rPr>
        <w:t>（4）乙方要配合甲方对作业人员进行安全考核评价。</w:t>
      </w:r>
    </w:p>
    <w:p w14:paraId="1391FAB5">
      <w:pPr>
        <w:bidi w:val="0"/>
        <w:rPr>
          <w:highlight w:val="none"/>
        </w:rPr>
      </w:pPr>
      <w:r>
        <w:rPr>
          <w:highlight w:val="none"/>
        </w:rPr>
        <w:t>4.安全文明作业管理</w:t>
      </w:r>
    </w:p>
    <w:p w14:paraId="2699521F">
      <w:pPr>
        <w:bidi w:val="0"/>
        <w:rPr>
          <w:highlight w:val="none"/>
        </w:rPr>
      </w:pPr>
      <w:r>
        <w:rPr>
          <w:highlight w:val="none"/>
        </w:rPr>
        <w:t>（1）在本单位进行宣贯和教育培训，确保作业队伍能够胜任对安全文明作业标准化的管理工作。</w:t>
      </w:r>
    </w:p>
    <w:p w14:paraId="2BCD0B73">
      <w:pPr>
        <w:bidi w:val="0"/>
        <w:rPr>
          <w:highlight w:val="none"/>
        </w:rPr>
      </w:pPr>
      <w:r>
        <w:rPr>
          <w:highlight w:val="none"/>
        </w:rPr>
        <w:t>（2）依照本协议及合同，监督、检查、评价作业人员落实安全文明作业标准化工作的情况。</w:t>
      </w:r>
    </w:p>
    <w:p w14:paraId="0863EA4B">
      <w:pPr>
        <w:bidi w:val="0"/>
        <w:rPr>
          <w:highlight w:val="none"/>
        </w:rPr>
      </w:pPr>
      <w:r>
        <w:rPr>
          <w:highlight w:val="none"/>
        </w:rPr>
        <w:t>（3）向甲方反馈项目现场安全文明作业标准化管理工作执行情况，对执行不力的人员提出处罚意见和考核建议。</w:t>
      </w:r>
    </w:p>
    <w:p w14:paraId="5D62B71F">
      <w:pPr>
        <w:bidi w:val="0"/>
        <w:rPr>
          <w:highlight w:val="none"/>
        </w:rPr>
      </w:pPr>
      <w:r>
        <w:rPr>
          <w:highlight w:val="none"/>
        </w:rPr>
        <w:t>七、事故即时报告</w:t>
      </w:r>
    </w:p>
    <w:p w14:paraId="7F2652ED">
      <w:pPr>
        <w:bidi w:val="0"/>
        <w:rPr>
          <w:highlight w:val="none"/>
        </w:rPr>
      </w:pPr>
      <w:r>
        <w:rPr>
          <w:highlight w:val="none"/>
        </w:rPr>
        <w:t>事故发生后，事故现场有关人员应当立即向本单位现场负责人报告。现场负责人接到报告后，应立即向本单位负责人报告。情况紧急时，事故现场有关人员可以直接向本单位负责人报告。各有关单位接到事故报告后，应当依照下列规定立即上报事故情况：</w:t>
      </w:r>
    </w:p>
    <w:p w14:paraId="73EDF758">
      <w:pPr>
        <w:bidi w:val="0"/>
        <w:rPr>
          <w:highlight w:val="none"/>
        </w:rPr>
      </w:pPr>
      <w:r>
        <w:rPr>
          <w:highlight w:val="none"/>
        </w:rPr>
        <w:t>1.发生六级（无人员死亡和重伤，但造成2 人以上5 人以下轻伤者）及以上人身事故，或发生六级（造成20 万元以上 50 万元以下直接经济损失者；起重机械操作系统失灵或安全保护装置失效）及以上设备事故，应立即逐级上报至总承包单位；</w:t>
      </w:r>
    </w:p>
    <w:p w14:paraId="512EA96C">
      <w:pPr>
        <w:bidi w:val="0"/>
        <w:rPr>
          <w:highlight w:val="none"/>
        </w:rPr>
      </w:pPr>
      <w:r>
        <w:rPr>
          <w:highlight w:val="none"/>
        </w:rPr>
        <w:t>2.发生七级人身事故（无人员死亡和重伤，但造成 1 人轻伤者），或发生七级设备事故（造成 10 万元以上20 万元以下直接经济损失者；起重机械严重故障），应立即逐级上报至总承包项目部；</w:t>
      </w:r>
    </w:p>
    <w:p w14:paraId="0AFA73F2">
      <w:pPr>
        <w:bidi w:val="0"/>
        <w:rPr>
          <w:highlight w:val="none"/>
        </w:rPr>
      </w:pPr>
      <w:r>
        <w:rPr>
          <w:highlight w:val="none"/>
        </w:rPr>
        <w:t>3.发生八级人身事故（无人员死亡和重伤，但造成人员轻微伤），或发生八级设备事故（造成5 万元以上 10 万元以下直接经济损失者；设备加工机械及其他机械严重故障或损坏），应立即上报至上一级管理单位。</w:t>
      </w:r>
    </w:p>
    <w:p w14:paraId="024E02B8">
      <w:pPr>
        <w:bidi w:val="0"/>
        <w:rPr>
          <w:highlight w:val="none"/>
        </w:rPr>
      </w:pPr>
      <w:r>
        <w:rPr>
          <w:highlight w:val="none"/>
        </w:rPr>
        <w:t>每级上报的时间不得超过 1 小时。</w:t>
      </w:r>
    </w:p>
    <w:p w14:paraId="56E5E9E2">
      <w:pPr>
        <w:bidi w:val="0"/>
        <w:rPr>
          <w:highlight w:val="none"/>
        </w:rPr>
      </w:pPr>
      <w:r>
        <w:rPr>
          <w:highlight w:val="none"/>
        </w:rPr>
        <w:t>安全事故报告应及时、准确、完整，任何单位和个人对事故不得迟报、漏报、谎报或者瞒报。必要时，可以越级上报事故情况。</w:t>
      </w:r>
    </w:p>
    <w:p w14:paraId="7F21389A">
      <w:pPr>
        <w:bidi w:val="0"/>
        <w:rPr>
          <w:highlight w:val="none"/>
        </w:rPr>
      </w:pPr>
      <w:r>
        <w:rPr>
          <w:highlight w:val="none"/>
        </w:rPr>
        <w:t>八、安全环保考核标准</w:t>
      </w:r>
    </w:p>
    <w:p w14:paraId="58DF14F4">
      <w:pPr>
        <w:bidi w:val="0"/>
        <w:rPr>
          <w:highlight w:val="none"/>
        </w:rPr>
      </w:pPr>
      <w:r>
        <w:rPr>
          <w:highlight w:val="none"/>
        </w:rPr>
        <w:t>1. 甲方在劳务分包合同价款中预留 10%的资金作为安全环保质量考核金，作为现场考核资金来源之一。</w:t>
      </w:r>
    </w:p>
    <w:p w14:paraId="3167D56C">
      <w:pPr>
        <w:bidi w:val="0"/>
        <w:rPr>
          <w:highlight w:val="none"/>
        </w:rPr>
      </w:pPr>
      <w:r>
        <w:rPr>
          <w:highlight w:val="none"/>
        </w:rPr>
        <w:t>2.安全考核金用于对项目推进期间，因乙方责任发生安全环保事故事件和现场安全文明作业情况的考核。</w:t>
      </w:r>
    </w:p>
    <w:p w14:paraId="73960077">
      <w:pPr>
        <w:bidi w:val="0"/>
        <w:rPr>
          <w:highlight w:val="none"/>
        </w:rPr>
      </w:pPr>
      <w:r>
        <w:rPr>
          <w:highlight w:val="none"/>
        </w:rPr>
        <w:t>3.安全环保考核金扣罚标准</w:t>
      </w:r>
    </w:p>
    <w:p w14:paraId="4D236133">
      <w:pPr>
        <w:bidi w:val="0"/>
        <w:rPr>
          <w:highlight w:val="none"/>
        </w:rPr>
      </w:pPr>
      <w:r>
        <w:rPr>
          <w:highlight w:val="none"/>
        </w:rPr>
        <w:t>（1）由于乙方责任造成人身轻伤的，每一人次扣罚人民币一万元，造成人身重伤的，每一人次扣罚人民币二万元，造成人身死亡的，每一人次扣罚人民币三十万元，且由乙方承担相应的一切损失。</w:t>
      </w:r>
    </w:p>
    <w:p w14:paraId="37C0BCA6">
      <w:pPr>
        <w:bidi w:val="0"/>
        <w:rPr>
          <w:highlight w:val="none"/>
        </w:rPr>
      </w:pPr>
      <w:r>
        <w:rPr>
          <w:highlight w:val="none"/>
        </w:rPr>
        <w:t>（2）由于乙方责任造成电网事件、通信事件、设备损坏、环境污染事故，一切损失由乙方负责赔偿。</w:t>
      </w:r>
    </w:p>
    <w:p w14:paraId="5D93AF81">
      <w:pPr>
        <w:bidi w:val="0"/>
        <w:rPr>
          <w:highlight w:val="none"/>
        </w:rPr>
      </w:pPr>
      <w:r>
        <w:rPr>
          <w:highlight w:val="none"/>
        </w:rPr>
        <w:t>（3）由于乙方责任发生特大、重大及火灾事故，除承担事故损失外，每次扣罚人民币三十万元(当不足以弥补甲方损失时,以实际发生的损失额度计)。</w:t>
      </w:r>
    </w:p>
    <w:p w14:paraId="2CE48517">
      <w:pPr>
        <w:bidi w:val="0"/>
        <w:rPr>
          <w:highlight w:val="none"/>
        </w:rPr>
      </w:pPr>
      <w:r>
        <w:rPr>
          <w:highlight w:val="none"/>
        </w:rPr>
        <w:t>（4） 因乙方责任发生严重未遂事故，每次扣罚人民币 2000～5000元。</w:t>
      </w:r>
    </w:p>
    <w:p w14:paraId="03280D60">
      <w:pPr>
        <w:bidi w:val="0"/>
        <w:rPr>
          <w:highlight w:val="none"/>
        </w:rPr>
      </w:pPr>
      <w:r>
        <w:rPr>
          <w:highlight w:val="none"/>
        </w:rPr>
        <w:t>（5）甲乙双方各自承担由自身原因引起的停工、工期延误责任和损失。</w:t>
      </w:r>
    </w:p>
    <w:p w14:paraId="34C41BFC">
      <w:pPr>
        <w:bidi w:val="0"/>
        <w:rPr>
          <w:highlight w:val="none"/>
        </w:rPr>
      </w:pPr>
      <w:r>
        <w:rPr>
          <w:highlight w:val="none"/>
        </w:rPr>
        <w:t>（6）乙方拒不整改安全隐患，每次扣罚人民币 2000 元。</w:t>
      </w:r>
    </w:p>
    <w:p w14:paraId="73E7A9C8">
      <w:pPr>
        <w:bidi w:val="0"/>
        <w:rPr>
          <w:highlight w:val="none"/>
        </w:rPr>
      </w:pPr>
      <w:r>
        <w:rPr>
          <w:highlight w:val="none"/>
        </w:rPr>
        <w:t>（7）因乙方责任出现重大事故隐患，每个隐患扣罚人民币 5000 元。</w:t>
      </w:r>
    </w:p>
    <w:p w14:paraId="34A6207F">
      <w:pPr>
        <w:bidi w:val="0"/>
        <w:rPr>
          <w:highlight w:val="none"/>
        </w:rPr>
      </w:pPr>
      <w:r>
        <w:rPr>
          <w:highlight w:val="none"/>
        </w:rPr>
        <w:t>（8）在上级部门的安全监督检查中，因乙方原因受到考核通报的，每次扣罚人民币 5000 元。</w:t>
      </w:r>
    </w:p>
    <w:p w14:paraId="2874BCB5">
      <w:pPr>
        <w:bidi w:val="0"/>
        <w:rPr>
          <w:highlight w:val="none"/>
        </w:rPr>
      </w:pPr>
      <w:r>
        <w:rPr>
          <w:highlight w:val="none"/>
        </w:rPr>
        <w:t>（9）组织未经安全培训、无健康体检证明、无工伤保险等人员入场作业，每人次扣罚人民币 1000 元；组织无作业资质人员入场作业（例如：无电工资格证从事电工作业），每人次扣罚人民币5000 元。</w:t>
      </w:r>
    </w:p>
    <w:p w14:paraId="3749B6B8">
      <w:pPr>
        <w:bidi w:val="0"/>
        <w:rPr>
          <w:highlight w:val="none"/>
        </w:rPr>
      </w:pPr>
      <w:r>
        <w:rPr>
          <w:highlight w:val="none"/>
        </w:rPr>
        <w:t>（10）携带未经安全检验的工器具入场作业，组织未经安全报验、无租赁合同的大型机械设备入场作业，每次扣罚人民币3000 元。</w:t>
      </w:r>
    </w:p>
    <w:p w14:paraId="195983BA">
      <w:pPr>
        <w:bidi w:val="0"/>
        <w:rPr>
          <w:highlight w:val="none"/>
        </w:rPr>
      </w:pPr>
      <w:r>
        <w:rPr>
          <w:highlight w:val="none"/>
        </w:rPr>
        <w:t>（11）其他应补充的条款。</w:t>
      </w:r>
    </w:p>
    <w:p w14:paraId="1BCE0D42">
      <w:pPr>
        <w:bidi w:val="0"/>
        <w:rPr>
          <w:highlight w:val="none"/>
        </w:rPr>
      </w:pPr>
      <w:r>
        <w:rPr>
          <w:highlight w:val="none"/>
        </w:rPr>
        <w:t>（12）未尽事项按甲方相关安全管理制度执行。</w:t>
      </w:r>
    </w:p>
    <w:p w14:paraId="7C1211DF">
      <w:pPr>
        <w:bidi w:val="0"/>
        <w:rPr>
          <w:highlight w:val="none"/>
        </w:rPr>
      </w:pPr>
      <w:r>
        <w:rPr>
          <w:highlight w:val="none"/>
        </w:rPr>
        <w:t>（13）乙方具有下列行为的将被列入安全黑名单：</w:t>
      </w:r>
    </w:p>
    <w:p w14:paraId="075AB225">
      <w:pPr>
        <w:bidi w:val="0"/>
        <w:rPr>
          <w:highlight w:val="none"/>
        </w:rPr>
      </w:pPr>
      <w:r>
        <w:rPr>
          <w:highlight w:val="none"/>
        </w:rPr>
        <w:t>1）违反国家相关法律法规、合同和公司各项安全管理制度不依法签订用工合同，拖欠、克扣农民工工资、违法使用童工等违法行为，经督促未及时解决，造成社会影响的。以上事件经协调，拒不整改，给公司造成负面影响的。</w:t>
      </w:r>
    </w:p>
    <w:p w14:paraId="75D2105C">
      <w:pPr>
        <w:bidi w:val="0"/>
        <w:rPr>
          <w:highlight w:val="none"/>
        </w:rPr>
      </w:pPr>
      <w:r>
        <w:rPr>
          <w:highlight w:val="none"/>
        </w:rPr>
        <w:t>2）转让、出借、涂改、伪造资质（资格）证书、营业执照或者以其他方式允许其他单位或者个人以本单位名义承揽项目的；以他人名义投标或者弄虚作假骗取中标的。</w:t>
      </w:r>
    </w:p>
    <w:p w14:paraId="5965B8F3">
      <w:pPr>
        <w:bidi w:val="0"/>
        <w:rPr>
          <w:highlight w:val="none"/>
        </w:rPr>
      </w:pPr>
      <w:r>
        <w:rPr>
          <w:highlight w:val="none"/>
        </w:rPr>
        <w:t>3）将项目转包或者违法分包的。</w:t>
      </w:r>
    </w:p>
    <w:p w14:paraId="29460A83">
      <w:pPr>
        <w:bidi w:val="0"/>
        <w:rPr>
          <w:highlight w:val="none"/>
        </w:rPr>
      </w:pPr>
      <w:r>
        <w:rPr>
          <w:highlight w:val="none"/>
        </w:rPr>
        <w:t>4）存在重大安全隐患，经督查不及时整改的。</w:t>
      </w:r>
    </w:p>
    <w:p w14:paraId="395B4A10">
      <w:pPr>
        <w:bidi w:val="0"/>
        <w:rPr>
          <w:highlight w:val="none"/>
        </w:rPr>
      </w:pPr>
      <w:r>
        <w:rPr>
          <w:highlight w:val="none"/>
        </w:rPr>
        <w:t>5）发生较大生产安全责任事故，或一个年度内累计发生责任事故重伤 3 人（含）以上的。</w:t>
      </w:r>
    </w:p>
    <w:p w14:paraId="1A9F062A">
      <w:pPr>
        <w:bidi w:val="0"/>
        <w:rPr>
          <w:highlight w:val="none"/>
        </w:rPr>
      </w:pPr>
      <w:r>
        <w:rPr>
          <w:highlight w:val="none"/>
        </w:rPr>
        <w:t>6）发生安全事故后，瞒报、谎报或故意破坏事故现场、毁灭证据的。</w:t>
      </w:r>
    </w:p>
    <w:p w14:paraId="0EFA4F92">
      <w:pPr>
        <w:bidi w:val="0"/>
        <w:rPr>
          <w:highlight w:val="none"/>
        </w:rPr>
      </w:pPr>
      <w:r>
        <w:rPr>
          <w:highlight w:val="none"/>
        </w:rPr>
        <w:t>7）拒不执行安全监管指令的，造成安全事故的。</w:t>
      </w:r>
    </w:p>
    <w:p w14:paraId="2E431AB0">
      <w:pPr>
        <w:bidi w:val="0"/>
        <w:rPr>
          <w:highlight w:val="none"/>
        </w:rPr>
      </w:pPr>
      <w:r>
        <w:rPr>
          <w:highlight w:val="none"/>
        </w:rPr>
        <w:t>8）不具备有效的安全生产许可证从事作业活动,或安全生产许可证被吊销的。</w:t>
      </w:r>
    </w:p>
    <w:p w14:paraId="62AD66EC">
      <w:pPr>
        <w:bidi w:val="0"/>
        <w:rPr>
          <w:highlight w:val="none"/>
        </w:rPr>
      </w:pPr>
      <w:r>
        <w:rPr>
          <w:highlight w:val="none"/>
        </w:rPr>
        <w:t>9）拖欠民工工资造成集访、越访或极端讨薪事件、围堵作业现场或发包人办公场所，扰乱现场作业或办公秩序的，经协调仍不撤离整改的。</w:t>
      </w:r>
    </w:p>
    <w:p w14:paraId="520D30F0">
      <w:pPr>
        <w:bidi w:val="0"/>
        <w:rPr>
          <w:highlight w:val="none"/>
        </w:rPr>
      </w:pPr>
      <w:r>
        <w:rPr>
          <w:highlight w:val="none"/>
        </w:rPr>
        <w:t>10）经监管执法部门认定威胁安全生产的其他行为。分包单位列入安全黑名单的同时，总包单位承担连带责任，情节严重的一并列入安全黑名单中。</w:t>
      </w:r>
    </w:p>
    <w:p w14:paraId="6207F06D">
      <w:pPr>
        <w:bidi w:val="0"/>
        <w:rPr>
          <w:highlight w:val="none"/>
        </w:rPr>
      </w:pPr>
      <w:r>
        <w:rPr>
          <w:highlight w:val="none"/>
        </w:rPr>
        <w:t>被列入黑名单的单位，清退出场并及时报公司备案，取消其三年内在公司范围内投标入围及参与作业活动资格。列入安全黑名单的个人，不得在公司范围内参与或签订劳务用工合同。</w:t>
      </w:r>
    </w:p>
    <w:p w14:paraId="195321B6">
      <w:pPr>
        <w:bidi w:val="0"/>
        <w:rPr>
          <w:highlight w:val="none"/>
        </w:rPr>
      </w:pPr>
      <w:r>
        <w:rPr>
          <w:highlight w:val="none"/>
        </w:rPr>
        <w:t>（14）乙方单位被列入黑名单时，该项目作业负责人也将列入黑名单管理。同时，其项目相关人员存在下列行为之一时，将列入黑名单管理：</w:t>
      </w:r>
    </w:p>
    <w:p w14:paraId="510F9A87">
      <w:pPr>
        <w:bidi w:val="0"/>
        <w:rPr>
          <w:highlight w:val="none"/>
        </w:rPr>
      </w:pPr>
      <w:r>
        <w:rPr>
          <w:highlight w:val="none"/>
        </w:rPr>
        <w:t>1）连续超过7 日无故脱岗未能履行职责的；</w:t>
      </w:r>
    </w:p>
    <w:p w14:paraId="0F5DD767">
      <w:pPr>
        <w:bidi w:val="0"/>
        <w:rPr>
          <w:highlight w:val="none"/>
        </w:rPr>
      </w:pPr>
      <w:r>
        <w:rPr>
          <w:highlight w:val="none"/>
        </w:rPr>
        <w:t>2）对安全事故负有主要责任者；</w:t>
      </w:r>
    </w:p>
    <w:p w14:paraId="1B0658BA">
      <w:pPr>
        <w:bidi w:val="0"/>
        <w:rPr>
          <w:highlight w:val="none"/>
        </w:rPr>
      </w:pPr>
      <w:r>
        <w:rPr>
          <w:highlight w:val="none"/>
        </w:rPr>
        <w:t>3）发现存在安全事故隐患未采取措施，并发生安全事故的；</w:t>
      </w:r>
    </w:p>
    <w:p w14:paraId="4B78B25D">
      <w:pPr>
        <w:bidi w:val="0"/>
        <w:rPr>
          <w:highlight w:val="none"/>
        </w:rPr>
      </w:pPr>
      <w:r>
        <w:rPr>
          <w:highlight w:val="none"/>
        </w:rPr>
        <w:t>4）发现违反安全的行为未及时制止，并发生安全事故的；</w:t>
      </w:r>
    </w:p>
    <w:p w14:paraId="40B59931">
      <w:pPr>
        <w:bidi w:val="0"/>
        <w:rPr>
          <w:highlight w:val="none"/>
        </w:rPr>
      </w:pPr>
      <w:r>
        <w:rPr>
          <w:highlight w:val="none"/>
        </w:rPr>
        <w:t>5）违反操作规程、违章指挥且发生安全事故的；</w:t>
      </w:r>
    </w:p>
    <w:p w14:paraId="22EA9750">
      <w:pPr>
        <w:bidi w:val="0"/>
        <w:rPr>
          <w:highlight w:val="none"/>
        </w:rPr>
      </w:pPr>
      <w:r>
        <w:rPr>
          <w:highlight w:val="none"/>
        </w:rPr>
        <w:t>6）针对作业人员，屡次违章，经警告及培训后仍存在习惯性违章的；</w:t>
      </w:r>
    </w:p>
    <w:p w14:paraId="719F3D2C">
      <w:pPr>
        <w:bidi w:val="0"/>
        <w:rPr>
          <w:highlight w:val="none"/>
        </w:rPr>
      </w:pPr>
      <w:r>
        <w:rPr>
          <w:highlight w:val="none"/>
        </w:rPr>
        <w:t>7）打架斗殴、辱骂监管人员，经教育仍不悔改的；</w:t>
      </w:r>
    </w:p>
    <w:p w14:paraId="06DA245F">
      <w:pPr>
        <w:bidi w:val="0"/>
        <w:rPr>
          <w:highlight w:val="none"/>
        </w:rPr>
      </w:pPr>
      <w:r>
        <w:rPr>
          <w:highlight w:val="none"/>
        </w:rPr>
        <w:t>8）盗卖材料物品的。</w:t>
      </w:r>
    </w:p>
    <w:p w14:paraId="3C29309C">
      <w:pPr>
        <w:bidi w:val="0"/>
        <w:rPr>
          <w:highlight w:val="none"/>
        </w:rPr>
      </w:pPr>
      <w:r>
        <w:rPr>
          <w:highlight w:val="none"/>
        </w:rPr>
        <w:t>4.乙方对甲方签发的作业现场安全检查通知单处罚事由和数额有异议的，有权向有关单位和部门进行申辩。</w:t>
      </w:r>
    </w:p>
    <w:p w14:paraId="67C00364">
      <w:pPr>
        <w:bidi w:val="0"/>
        <w:rPr>
          <w:highlight w:val="none"/>
        </w:rPr>
      </w:pPr>
      <w:r>
        <w:rPr>
          <w:highlight w:val="none"/>
        </w:rPr>
        <w:t>5.关键信息（作业风险信息、预警信息、重大事故隐患信息、安全事故事件信息）无反馈或反馈不及时，每次扣安全考核金 10%-50%。</w:t>
      </w:r>
    </w:p>
    <w:p w14:paraId="0A1523CC">
      <w:pPr>
        <w:bidi w:val="0"/>
        <w:rPr>
          <w:highlight w:val="none"/>
        </w:rPr>
      </w:pPr>
      <w:r>
        <w:rPr>
          <w:highlight w:val="none"/>
        </w:rPr>
        <w:t>6.项目完工后，对乙方的经济处罚，由甲方在竣工结算时汇总作业过程中下发的《安全隐患罚款单》，并在项目结算时直接扣除总的罚款金额。处罚执行单位（部门）不允许接受罚款，被处罚单位（部门）不允许以现金形式交纳罚款。</w:t>
      </w:r>
    </w:p>
    <w:p w14:paraId="78276BCD">
      <w:pPr>
        <w:bidi w:val="0"/>
        <w:rPr>
          <w:highlight w:val="none"/>
        </w:rPr>
      </w:pPr>
      <w:r>
        <w:rPr>
          <w:highlight w:val="none"/>
        </w:rPr>
        <w:t>7.发生安全事故后，甲乙双方除执行本协议规定外，还应按照国家、中国电气装备集团及平高集团有限公司关于事故调查处理的有关规定接受相应的处理。</w:t>
      </w:r>
    </w:p>
    <w:p w14:paraId="2735402D">
      <w:pPr>
        <w:bidi w:val="0"/>
        <w:rPr>
          <w:highlight w:val="none"/>
        </w:rPr>
      </w:pPr>
      <w:r>
        <w:rPr>
          <w:highlight w:val="none"/>
        </w:rPr>
        <w:t>九、附则</w:t>
      </w:r>
    </w:p>
    <w:p w14:paraId="3EC394E9">
      <w:pPr>
        <w:bidi w:val="0"/>
        <w:rPr>
          <w:highlight w:val="none"/>
        </w:rPr>
      </w:pPr>
      <w:r>
        <w:rPr>
          <w:highlight w:val="none"/>
        </w:rPr>
        <w:t>1.本协议经双方法定代表人或授权代表签字并加盖公章或合同专用章后生效。</w:t>
      </w:r>
    </w:p>
    <w:p w14:paraId="3887DFF8">
      <w:pPr>
        <w:bidi w:val="0"/>
        <w:rPr>
          <w:highlight w:val="none"/>
        </w:rPr>
      </w:pPr>
      <w:r>
        <w:rPr>
          <w:highlight w:val="none"/>
        </w:rPr>
        <w:t>2.协议有效期自总包合同生效之日起，至合同项下全部义务履行完毕止。</w:t>
      </w:r>
    </w:p>
    <w:p w14:paraId="353B5A55">
      <w:pPr>
        <w:bidi w:val="0"/>
        <w:rPr>
          <w:highlight w:val="none"/>
        </w:rPr>
      </w:pPr>
      <w:r>
        <w:rPr>
          <w:highlight w:val="none"/>
        </w:rPr>
        <w:t>3.由不可抗力造成的现场安全事故和人员伤亡，各自承担相应的损失。</w:t>
      </w:r>
    </w:p>
    <w:p w14:paraId="398518C1">
      <w:pPr>
        <w:bidi w:val="0"/>
        <w:rPr>
          <w:highlight w:val="none"/>
        </w:rPr>
      </w:pPr>
      <w:r>
        <w:rPr>
          <w:highlight w:val="none"/>
        </w:rPr>
        <w:t>4.本协议一式</w:t>
      </w:r>
      <w:r>
        <w:rPr>
          <w:rFonts w:hint="eastAsia"/>
          <w:highlight w:val="none"/>
          <w:lang w:val="en-US" w:eastAsia="zh-CN"/>
        </w:rPr>
        <w:t>肆</w:t>
      </w:r>
      <w:r>
        <w:rPr>
          <w:highlight w:val="none"/>
        </w:rPr>
        <w:t>份，甲乙双方各执</w:t>
      </w:r>
      <w:r>
        <w:rPr>
          <w:rFonts w:hint="eastAsia"/>
          <w:highlight w:val="none"/>
          <w:lang w:val="en-US" w:eastAsia="zh-CN"/>
        </w:rPr>
        <w:t>贰</w:t>
      </w:r>
      <w:r>
        <w:rPr>
          <w:highlight w:val="none"/>
        </w:rPr>
        <w:t>份。</w:t>
      </w:r>
    </w:p>
    <w:p w14:paraId="57767CB0">
      <w:pPr>
        <w:bidi w:val="0"/>
        <w:rPr>
          <w:highlight w:val="none"/>
        </w:rPr>
      </w:pPr>
      <w:r>
        <w:rPr>
          <w:highlight w:val="none"/>
        </w:rPr>
        <w:t>5.本协议作为劳务分包合同附件，与劳务分包合同具有同等的法律效力，随劳务分包合同生效而生效，随劳务分包合同终止而终止。</w:t>
      </w:r>
    </w:p>
    <w:p w14:paraId="67FD9950">
      <w:pPr>
        <w:bidi w:val="0"/>
        <w:rPr>
          <w:highlight w:val="none"/>
        </w:rPr>
        <w:sectPr>
          <w:headerReference r:id="rId12" w:type="default"/>
          <w:footerReference r:id="rId13" w:type="default"/>
          <w:pgSz w:w="11906" w:h="16839"/>
          <w:pgMar w:top="1440" w:right="1800" w:bottom="1440" w:left="1800" w:header="344" w:footer="1464" w:gutter="0"/>
          <w:pgNumType w:fmt="decimal"/>
          <w:cols w:space="720" w:num="1"/>
        </w:sectPr>
      </w:pPr>
      <w:r>
        <w:rPr>
          <w:highlight w:val="none"/>
        </w:rPr>
        <w:t>（以下无正文）</w:t>
      </w:r>
    </w:p>
    <w:p w14:paraId="28489B44">
      <w:pPr>
        <w:bidi w:val="0"/>
        <w:ind w:left="0" w:leftChars="0" w:firstLine="0" w:firstLineChars="0"/>
        <w:rPr>
          <w:highlight w:val="none"/>
        </w:rPr>
      </w:pPr>
      <w:r>
        <w:rPr>
          <w:highlight w:val="none"/>
        </w:rPr>
        <w:t>（本页为签署页）</w:t>
      </w:r>
    </w:p>
    <w:p w14:paraId="4577A7C7">
      <w:pPr>
        <w:keepNext w:val="0"/>
        <w:keepLines w:val="0"/>
        <w:pageBreakBefore w:val="0"/>
        <w:widowControl w:val="0"/>
        <w:tabs>
          <w:tab w:val="left" w:pos="3780"/>
        </w:tabs>
        <w:kinsoku/>
        <w:wordWrap/>
        <w:overflowPunct/>
        <w:topLinePunct w:val="0"/>
        <w:autoSpaceDE/>
        <w:autoSpaceDN/>
        <w:bidi w:val="0"/>
        <w:adjustRightInd/>
        <w:snapToGrid/>
        <w:textAlignment w:val="auto"/>
        <w:rPr>
          <w:highlight w:val="none"/>
        </w:rPr>
      </w:pPr>
      <w:r>
        <w:rPr>
          <w:highlight w:val="none"/>
        </w:rPr>
        <w:t>甲方：</w:t>
      </w:r>
      <w:r>
        <w:rPr>
          <w:rFonts w:hint="eastAsia"/>
          <w:highlight w:val="none"/>
          <w:lang w:val="en-US" w:eastAsia="zh-CN"/>
        </w:rPr>
        <w:tab/>
      </w:r>
      <w:r>
        <w:rPr>
          <w:rFonts w:hint="eastAsia"/>
          <w:highlight w:val="none"/>
          <w:lang w:val="en-US" w:eastAsia="zh-CN"/>
        </w:rPr>
        <w:t xml:space="preserve"> </w:t>
      </w:r>
      <w:r>
        <w:rPr>
          <w:highlight w:val="none"/>
        </w:rPr>
        <w:t>乙方：</w:t>
      </w:r>
    </w:p>
    <w:p w14:paraId="7264B7C3">
      <w:pPr>
        <w:keepNext w:val="0"/>
        <w:keepLines w:val="0"/>
        <w:pageBreakBefore w:val="0"/>
        <w:widowControl w:val="0"/>
        <w:tabs>
          <w:tab w:val="left" w:pos="3780"/>
        </w:tabs>
        <w:kinsoku/>
        <w:wordWrap/>
        <w:overflowPunct/>
        <w:topLinePunct w:val="0"/>
        <w:autoSpaceDE/>
        <w:autoSpaceDN/>
        <w:bidi w:val="0"/>
        <w:adjustRightInd/>
        <w:snapToGrid/>
        <w:textAlignment w:val="auto"/>
        <w:rPr>
          <w:highlight w:val="none"/>
        </w:rPr>
      </w:pPr>
      <w:r>
        <w:rPr>
          <w:highlight w:val="none"/>
        </w:rPr>
        <w:t>（盖章）</w:t>
      </w:r>
      <w:r>
        <w:rPr>
          <w:rFonts w:hint="eastAsia"/>
          <w:highlight w:val="none"/>
          <w:lang w:val="en-US" w:eastAsia="zh-CN"/>
        </w:rPr>
        <w:tab/>
      </w:r>
      <w:r>
        <w:rPr>
          <w:highlight w:val="none"/>
        </w:rPr>
        <w:t>（盖章）</w:t>
      </w:r>
    </w:p>
    <w:p w14:paraId="1AF34506">
      <w:pPr>
        <w:keepNext w:val="0"/>
        <w:keepLines w:val="0"/>
        <w:pageBreakBefore w:val="0"/>
        <w:widowControl w:val="0"/>
        <w:tabs>
          <w:tab w:val="left" w:pos="3780"/>
        </w:tabs>
        <w:kinsoku/>
        <w:wordWrap/>
        <w:overflowPunct/>
        <w:topLinePunct w:val="0"/>
        <w:autoSpaceDE/>
        <w:autoSpaceDN/>
        <w:bidi w:val="0"/>
        <w:adjustRightInd/>
        <w:snapToGrid/>
        <w:textAlignment w:val="auto"/>
        <w:rPr>
          <w:highlight w:val="none"/>
        </w:rPr>
      </w:pPr>
      <w:r>
        <w:rPr>
          <w:highlight w:val="none"/>
        </w:rPr>
        <w:t>法定代表人（负责人）或</w:t>
      </w:r>
      <w:r>
        <w:rPr>
          <w:rFonts w:hint="eastAsia"/>
          <w:highlight w:val="none"/>
          <w:lang w:val="en-US" w:eastAsia="zh-CN"/>
        </w:rPr>
        <w:tab/>
      </w:r>
      <w:r>
        <w:rPr>
          <w:highlight w:val="none"/>
        </w:rPr>
        <w:t>法定代表人（负责人）或</w:t>
      </w:r>
    </w:p>
    <w:p w14:paraId="1446BFE4">
      <w:pPr>
        <w:keepNext w:val="0"/>
        <w:keepLines w:val="0"/>
        <w:pageBreakBefore w:val="0"/>
        <w:widowControl w:val="0"/>
        <w:tabs>
          <w:tab w:val="left" w:pos="3780"/>
        </w:tabs>
        <w:kinsoku/>
        <w:wordWrap/>
        <w:overflowPunct/>
        <w:topLinePunct w:val="0"/>
        <w:autoSpaceDE/>
        <w:autoSpaceDN/>
        <w:bidi w:val="0"/>
        <w:adjustRightInd/>
        <w:snapToGrid/>
        <w:textAlignment w:val="auto"/>
        <w:rPr>
          <w:highlight w:val="none"/>
        </w:rPr>
      </w:pPr>
      <w:r>
        <w:rPr>
          <w:highlight w:val="none"/>
        </w:rPr>
        <w:t>授权代表（签字）：</w:t>
      </w:r>
      <w:r>
        <w:rPr>
          <w:rFonts w:hint="eastAsia"/>
          <w:highlight w:val="none"/>
          <w:lang w:val="en-US" w:eastAsia="zh-CN"/>
        </w:rPr>
        <w:tab/>
      </w:r>
      <w:r>
        <w:rPr>
          <w:highlight w:val="none"/>
        </w:rPr>
        <w:t>授权代表（签字）：</w:t>
      </w:r>
    </w:p>
    <w:p w14:paraId="12DA2726">
      <w:pPr>
        <w:keepNext w:val="0"/>
        <w:keepLines w:val="0"/>
        <w:pageBreakBefore w:val="0"/>
        <w:widowControl w:val="0"/>
        <w:tabs>
          <w:tab w:val="left" w:pos="3780"/>
        </w:tabs>
        <w:kinsoku/>
        <w:wordWrap/>
        <w:overflowPunct/>
        <w:topLinePunct w:val="0"/>
        <w:autoSpaceDE/>
        <w:autoSpaceDN/>
        <w:bidi w:val="0"/>
        <w:adjustRightInd/>
        <w:snapToGrid/>
        <w:textAlignment w:val="auto"/>
        <w:rPr>
          <w:rFonts w:hint="eastAsia"/>
          <w:highlight w:val="none"/>
          <w:lang w:eastAsia="zh-CN"/>
        </w:rPr>
      </w:pPr>
      <w:r>
        <w:rPr>
          <w:highlight w:val="none"/>
        </w:rPr>
        <w:t>签订日期：</w:t>
      </w:r>
      <w:r>
        <w:rPr>
          <w:rFonts w:hint="eastAsia"/>
          <w:highlight w:val="none"/>
          <w:lang w:val="en-US" w:eastAsia="zh-CN"/>
        </w:rPr>
        <w:tab/>
      </w:r>
      <w:r>
        <w:rPr>
          <w:highlight w:val="none"/>
        </w:rPr>
        <w:t>签订日期：</w:t>
      </w:r>
    </w:p>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76"/>
      </w:pPr>
      <w:r>
        <w:separator/>
      </w:r>
    </w:p>
  </w:endnote>
  <w:endnote w:type="continuationSeparator" w:id="1">
    <w:p>
      <w:pPr>
        <w:spacing w:line="240" w:lineRule="auto"/>
        <w:ind w:firstLine="47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DD80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32538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32538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877DF">
    <w:pPr>
      <w:spacing w:line="175" w:lineRule="auto"/>
      <w:ind w:left="0" w:leftChars="0" w:firstLine="0" w:firstLineChars="0"/>
      <w:rPr>
        <w:rFonts w:ascii="Calibri" w:hAnsi="Calibri" w:eastAsia="Calibri" w:cs="Calibri"/>
        <w:sz w:val="20"/>
        <w:szCs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C0F31E">
                          <w:pPr>
                            <w:pStyle w:val="8"/>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4C0F31E">
                    <w:pPr>
                      <w:pStyle w:val="8"/>
                    </w:pPr>
                    <w:r>
                      <w:fldChar w:fldCharType="begin"/>
                    </w:r>
                    <w:r>
                      <w:instrText xml:space="preserve"> PAGE  \* MERGEFORMAT </w:instrText>
                    </w:r>
                    <w:r>
                      <w:fldChar w:fldCharType="separate"/>
                    </w:r>
                    <w:r>
                      <w:t>29</w:t>
                    </w:r>
                    <w:r>
                      <w:fldChar w:fldCharType="end"/>
                    </w:r>
                  </w:p>
                </w:txbxContent>
              </v:textbox>
            </v:shape>
          </w:pict>
        </mc:Fallback>
      </mc:AlternateContent>
    </w:r>
    <w:r>
      <w:rPr>
        <w:rFonts w:ascii="Calibri" w:hAnsi="Calibri" w:eastAsia="Calibri" w:cs="Calibri"/>
        <w:spacing w:val="1"/>
        <w:sz w:val="20"/>
        <w:szCs w:val="20"/>
      </w:rPr>
      <w:t>47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801D5">
    <w:pPr>
      <w:spacing w:line="176" w:lineRule="auto"/>
      <w:ind w:left="5661"/>
      <w:rPr>
        <w:rFonts w:ascii="Calibri" w:hAnsi="Calibri" w:eastAsia="Calibri" w:cs="Calibri"/>
        <w:sz w:val="20"/>
        <w:szCs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3DBABE">
                          <w:pPr>
                            <w:pStyle w:val="8"/>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B3DBABE">
                    <w:pPr>
                      <w:pStyle w:val="8"/>
                    </w:pPr>
                    <w:r>
                      <w:fldChar w:fldCharType="begin"/>
                    </w:r>
                    <w:r>
                      <w:instrText xml:space="preserve"> PAGE  \* MERGEFORMAT </w:instrText>
                    </w:r>
                    <w:r>
                      <w:fldChar w:fldCharType="separate"/>
                    </w:r>
                    <w:r>
                      <w:t>40</w:t>
                    </w:r>
                    <w:r>
                      <w:fldChar w:fldCharType="end"/>
                    </w:r>
                  </w:p>
                </w:txbxContent>
              </v:textbox>
            </v:shape>
          </w:pict>
        </mc:Fallback>
      </mc:AlternateContent>
    </w:r>
    <w:r>
      <w:rPr>
        <w:rFonts w:ascii="Calibri" w:hAnsi="Calibri" w:eastAsia="Calibri" w:cs="Calibri"/>
        <w:spacing w:val="1"/>
        <w:sz w:val="20"/>
        <w:szCs w:val="20"/>
      </w:rPr>
      <w:t>49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73CD1">
    <w:pPr>
      <w:spacing w:line="175" w:lineRule="auto"/>
      <w:ind w:left="5667"/>
      <w:rPr>
        <w:rFonts w:ascii="Calibri" w:hAnsi="Calibri" w:eastAsia="Calibri" w:cs="Calibri"/>
        <w:sz w:val="20"/>
        <w:szCs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001DAE">
                          <w:pPr>
                            <w:pStyle w:val="8"/>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3001DAE">
                    <w:pPr>
                      <w:pStyle w:val="8"/>
                    </w:pPr>
                    <w:r>
                      <w:fldChar w:fldCharType="begin"/>
                    </w:r>
                    <w:r>
                      <w:instrText xml:space="preserve"> PAGE  \* MERGEFORMAT </w:instrText>
                    </w:r>
                    <w:r>
                      <w:fldChar w:fldCharType="separate"/>
                    </w:r>
                    <w:r>
                      <w:t>42</w:t>
                    </w:r>
                    <w:r>
                      <w:fldChar w:fldCharType="end"/>
                    </w:r>
                  </w:p>
                </w:txbxContent>
              </v:textbox>
            </v:shape>
          </w:pict>
        </mc:Fallback>
      </mc:AlternateContent>
    </w:r>
    <w:r>
      <w:rPr>
        <w:rFonts w:ascii="Calibri" w:hAnsi="Calibri" w:eastAsia="Calibri" w:cs="Calibri"/>
        <w:spacing w:val="-1"/>
        <w:sz w:val="20"/>
        <w:szCs w:val="20"/>
      </w:rPr>
      <w:t>54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9A3C3">
    <w:pPr>
      <w:spacing w:line="176" w:lineRule="auto"/>
      <w:ind w:left="5667"/>
      <w:rPr>
        <w:rFonts w:ascii="Calibri" w:hAnsi="Calibri" w:eastAsia="Calibri" w:cs="Calibri"/>
        <w:sz w:val="20"/>
        <w:szCs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37F0F2">
                          <w:pPr>
                            <w:pStyle w:val="8"/>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B37F0F2">
                    <w:pPr>
                      <w:pStyle w:val="8"/>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76"/>
      </w:pPr>
      <w:r>
        <w:separator/>
      </w:r>
    </w:p>
  </w:footnote>
  <w:footnote w:type="continuationSeparator" w:id="1">
    <w:p>
      <w:pPr>
        <w:spacing w:line="240" w:lineRule="auto"/>
        <w:ind w:firstLine="476"/>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47C05">
    <w:pPr>
      <w:spacing w:line="469" w:lineRule="auto"/>
      <w:rPr>
        <w:rFonts w:ascii="Arial"/>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685DB">
    <w:pPr>
      <w:spacing w:line="469" w:lineRule="auto"/>
      <w:rPr>
        <w:rFonts w:ascii="Arial"/>
        <w:sz w:val="21"/>
      </w:rPr>
    </w:pPr>
  </w:p>
  <w:p w14:paraId="23893B80">
    <w:pPr>
      <w:spacing w:before="65" w:line="228" w:lineRule="auto"/>
      <w:ind w:right="27"/>
      <w:jc w:val="right"/>
      <w:rPr>
        <w:rFonts w:ascii="宋体" w:hAnsi="宋体" w:eastAsia="宋体" w:cs="宋体"/>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1E811">
    <w:pPr>
      <w:spacing w:line="469" w:lineRule="auto"/>
      <w:rPr>
        <w:rFonts w:ascii="Arial"/>
        <w:sz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B1969">
    <w:pPr>
      <w:spacing w:line="469" w:lineRule="auto"/>
      <w:rPr>
        <w:rFonts w:ascii="Arial"/>
        <w:sz w:val="21"/>
      </w:rPr>
    </w:pPr>
  </w:p>
  <w:p w14:paraId="527E9D34">
    <w:pPr>
      <w:spacing w:before="65" w:line="228" w:lineRule="auto"/>
      <w:ind w:right="2"/>
      <w:jc w:val="right"/>
      <w:rPr>
        <w:rFonts w:ascii="宋体" w:hAnsi="宋体" w:eastAsia="宋体" w:cs="宋体"/>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412384"/>
    <w:multiLevelType w:val="singleLevel"/>
    <w:tmpl w:val="AB412384"/>
    <w:lvl w:ilvl="0" w:tentative="0">
      <w:start w:val="1"/>
      <w:numFmt w:val="lowerLetter"/>
      <w:lvlText w:val="%1."/>
      <w:lvlJc w:val="left"/>
      <w:pPr>
        <w:ind w:left="1139" w:hanging="425"/>
      </w:pPr>
      <w:rPr>
        <w:rFonts w:hint="default"/>
      </w:rPr>
    </w:lvl>
  </w:abstractNum>
  <w:abstractNum w:abstractNumId="1">
    <w:nsid w:val="C0790451"/>
    <w:multiLevelType w:val="singleLevel"/>
    <w:tmpl w:val="C0790451"/>
    <w:lvl w:ilvl="0" w:tentative="0">
      <w:start w:val="1"/>
      <w:numFmt w:val="chineseCounting"/>
      <w:pStyle w:val="4"/>
      <w:suff w:val="nothing"/>
      <w:lvlText w:val="第%1条、"/>
      <w:lvlJc w:val="left"/>
      <w:pPr>
        <w:ind w:left="56"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19"/>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DC5E52"/>
    <w:rsid w:val="01633E9B"/>
    <w:rsid w:val="01BB7833"/>
    <w:rsid w:val="071D6B91"/>
    <w:rsid w:val="079F5E1B"/>
    <w:rsid w:val="080000C0"/>
    <w:rsid w:val="0F3A26DF"/>
    <w:rsid w:val="10E32902"/>
    <w:rsid w:val="15F567C9"/>
    <w:rsid w:val="17237DD8"/>
    <w:rsid w:val="188A591D"/>
    <w:rsid w:val="193A0EBB"/>
    <w:rsid w:val="1A002777"/>
    <w:rsid w:val="1B106CD9"/>
    <w:rsid w:val="1B2B0CE1"/>
    <w:rsid w:val="1D7F5576"/>
    <w:rsid w:val="1E6856AE"/>
    <w:rsid w:val="22EA73C5"/>
    <w:rsid w:val="251E535E"/>
    <w:rsid w:val="27906EE8"/>
    <w:rsid w:val="2DC63FF0"/>
    <w:rsid w:val="38C2450F"/>
    <w:rsid w:val="38E8299F"/>
    <w:rsid w:val="3AF87549"/>
    <w:rsid w:val="3DAC52FD"/>
    <w:rsid w:val="3DEC2546"/>
    <w:rsid w:val="3EDC5E52"/>
    <w:rsid w:val="3F7A243C"/>
    <w:rsid w:val="420629B0"/>
    <w:rsid w:val="4565155C"/>
    <w:rsid w:val="4AD57384"/>
    <w:rsid w:val="4B4E4840"/>
    <w:rsid w:val="4C4E6CBD"/>
    <w:rsid w:val="4DB70A83"/>
    <w:rsid w:val="4E125654"/>
    <w:rsid w:val="4ED41501"/>
    <w:rsid w:val="52CB277B"/>
    <w:rsid w:val="539463F2"/>
    <w:rsid w:val="5460534E"/>
    <w:rsid w:val="546B498A"/>
    <w:rsid w:val="581408D2"/>
    <w:rsid w:val="587250A7"/>
    <w:rsid w:val="58B53C20"/>
    <w:rsid w:val="5ADE7058"/>
    <w:rsid w:val="5BC6600B"/>
    <w:rsid w:val="5C605F89"/>
    <w:rsid w:val="600462B9"/>
    <w:rsid w:val="607B7A2E"/>
    <w:rsid w:val="637C5F97"/>
    <w:rsid w:val="673D77EB"/>
    <w:rsid w:val="68AA6EC2"/>
    <w:rsid w:val="68EF0FB9"/>
    <w:rsid w:val="69DA57C5"/>
    <w:rsid w:val="6A99491C"/>
    <w:rsid w:val="6EC55F15"/>
    <w:rsid w:val="6FF45107"/>
    <w:rsid w:val="71ED0060"/>
    <w:rsid w:val="72CB65F3"/>
    <w:rsid w:val="75987F7A"/>
    <w:rsid w:val="76F31C74"/>
    <w:rsid w:val="781943AF"/>
    <w:rsid w:val="78276ED5"/>
    <w:rsid w:val="795B65F0"/>
    <w:rsid w:val="79C046BE"/>
    <w:rsid w:val="7A9E283F"/>
    <w:rsid w:val="7BFD2C62"/>
    <w:rsid w:val="7C0C478A"/>
    <w:rsid w:val="7C2564EB"/>
    <w:rsid w:val="7D49016D"/>
    <w:rsid w:val="7D757BA6"/>
    <w:rsid w:val="7DC4191F"/>
    <w:rsid w:val="7FB83A5B"/>
    <w:rsid w:val="D4DF36DC"/>
    <w:rsid w:val="DBDB3C7A"/>
    <w:rsid w:val="FEFFD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kinsoku/>
      <w:wordWrap/>
      <w:overflowPunct/>
      <w:topLinePunct w:val="0"/>
      <w:autoSpaceDE/>
      <w:autoSpaceDN/>
      <w:bidi w:val="0"/>
      <w:adjustRightInd/>
      <w:snapToGrid/>
      <w:spacing w:line="420" w:lineRule="exact"/>
      <w:ind w:left="0" w:leftChars="0" w:firstLine="476" w:firstLineChars="200"/>
      <w:jc w:val="left"/>
      <w:textAlignment w:val="auto"/>
    </w:pPr>
    <w:rPr>
      <w:rFonts w:ascii="宋体" w:hAnsi="宋体" w:eastAsia="宋体" w:cs="宋体"/>
      <w:snapToGrid/>
      <w:spacing w:val="-1"/>
      <w:kern w:val="2"/>
      <w:sz w:val="24"/>
      <w:szCs w:val="24"/>
      <w:highlight w:val="none"/>
      <w:lang w:val="en-US" w:eastAsia="zh-CN" w:bidi="ar-SA"/>
    </w:rPr>
  </w:style>
  <w:style w:type="paragraph" w:styleId="2">
    <w:name w:val="heading 1"/>
    <w:basedOn w:val="1"/>
    <w:next w:val="1"/>
    <w:qFormat/>
    <w:uiPriority w:val="0"/>
    <w:pPr>
      <w:widowControl w:val="0"/>
      <w:kinsoku/>
      <w:autoSpaceDE/>
      <w:autoSpaceDN/>
      <w:adjustRightInd/>
      <w:snapToGrid/>
      <w:spacing w:line="360" w:lineRule="auto"/>
      <w:ind w:firstLine="420" w:firstLineChars="200"/>
      <w:jc w:val="center"/>
      <w:textAlignment w:val="auto"/>
      <w:outlineLvl w:val="0"/>
    </w:pPr>
    <w:rPr>
      <w:rFonts w:ascii="华文中宋" w:hAnsi="华文中宋" w:eastAsia="华文中宋" w:cs="华文中宋"/>
      <w:b/>
      <w:bCs/>
      <w:snapToGrid/>
      <w:kern w:val="2"/>
      <w:sz w:val="36"/>
      <w:szCs w:val="36"/>
      <w:lang w:eastAsia="zh-CN"/>
    </w:rPr>
  </w:style>
  <w:style w:type="paragraph" w:styleId="3">
    <w:name w:val="heading 2"/>
    <w:basedOn w:val="2"/>
    <w:next w:val="1"/>
    <w:unhideWhenUsed/>
    <w:qFormat/>
    <w:uiPriority w:val="0"/>
    <w:pPr>
      <w:outlineLvl w:val="1"/>
    </w:pPr>
    <w:rPr>
      <w:sz w:val="32"/>
      <w:szCs w:val="32"/>
    </w:rPr>
  </w:style>
  <w:style w:type="paragraph" w:styleId="4">
    <w:name w:val="heading 3"/>
    <w:basedOn w:val="1"/>
    <w:next w:val="1"/>
    <w:unhideWhenUsed/>
    <w:qFormat/>
    <w:uiPriority w:val="0"/>
    <w:pPr>
      <w:numPr>
        <w:ilvl w:val="0"/>
        <w:numId w:val="1"/>
      </w:numPr>
      <w:spacing w:before="63" w:beforeLines="20" w:after="63" w:afterLines="20" w:line="360" w:lineRule="auto"/>
      <w:ind w:left="56" w:firstLine="0" w:firstLineChars="0"/>
      <w:outlineLvl w:val="2"/>
    </w:pPr>
    <w:rPr>
      <w:rFonts w:ascii="宋体" w:hAnsi="宋体" w:eastAsia="宋体" w:cs="宋体"/>
      <w:b/>
      <w:bCs/>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widowControl w:val="0"/>
      <w:kinsoku/>
      <w:autoSpaceDE/>
      <w:autoSpaceDN/>
      <w:adjustRightInd/>
      <w:snapToGrid/>
      <w:spacing w:line="480" w:lineRule="auto"/>
      <w:ind w:firstLine="420" w:firstLineChars="200"/>
      <w:textAlignment w:val="auto"/>
    </w:pPr>
    <w:rPr>
      <w:rFonts w:ascii="华文中宋" w:hAnsi="华文中宋" w:eastAsia="华文中宋" w:cs="华文中宋"/>
      <w:snapToGrid/>
      <w:kern w:val="2"/>
      <w:sz w:val="30"/>
      <w:szCs w:val="30"/>
      <w:lang w:eastAsia="zh-CN"/>
    </w:rPr>
  </w:style>
  <w:style w:type="paragraph" w:styleId="7">
    <w:name w:val="Plain Text"/>
    <w:basedOn w:val="1"/>
    <w:qFormat/>
    <w:uiPriority w:val="0"/>
    <w:rPr>
      <w:rFonts w:ascii="宋体" w:hAnsi="Courier New"/>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List"/>
    <w:basedOn w:val="1"/>
    <w:next w:val="11"/>
    <w:unhideWhenUsed/>
    <w:qFormat/>
    <w:uiPriority w:val="0"/>
    <w:pPr>
      <w:wordWrap w:val="0"/>
      <w:ind w:left="200" w:hanging="200" w:hangingChars="200"/>
      <w:contextualSpacing/>
    </w:pPr>
    <w:rPr>
      <w:rFonts w:ascii="Times New Roman" w:hAnsi="Times New Roman" w:eastAsia="宋体" w:cs="Times New Roman"/>
      <w:color w:val="000000"/>
      <w:sz w:val="28"/>
      <w:szCs w:val="24"/>
    </w:rPr>
  </w:style>
  <w:style w:type="paragraph" w:customStyle="1" w:styleId="1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table" w:styleId="13">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5">
    <w:name w:val="Table Text"/>
    <w:basedOn w:val="1"/>
    <w:semiHidden/>
    <w:qFormat/>
    <w:uiPriority w:val="0"/>
    <w:rPr>
      <w:rFonts w:ascii="宋体" w:hAnsi="宋体" w:eastAsia="宋体" w:cs="宋体"/>
      <w:sz w:val="19"/>
      <w:szCs w:val="19"/>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32067</Words>
  <Characters>34756</Characters>
  <Lines>0</Lines>
  <Paragraphs>0</Paragraphs>
  <TotalTime>1</TotalTime>
  <ScaleCrop>false</ScaleCrop>
  <LinksUpToDate>false</LinksUpToDate>
  <CharactersWithSpaces>35298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2026-04-18T11:26:00Z</dcterms:created>
  <dc:creator>Rita</dc:creator>
  <cp:lastModifiedBy>Rita</cp:lastModifiedBy>
  <dcterms:modified xsi:type="dcterms:W3CDTF">2026-04-29T08:26:01Z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5ED1017DF35FCFC33E85E96907D0F575_43</vt:lpwstr>
  </property>
  <property fmtid="{D5CDD505-2E9C-101B-9397-08002B2CF9AE}" pid="4" name="KSOTemplateDocerSaveRecord">
    <vt:lpwstr>eyJoZGlkIjoiZTc4NmMzMTg1OWM1OGY5ZjdiNDcxYTc3NTE1Zjc2NTkiLCJ1c2VySWQiOiI4MDk4MzkyMTgifQ==</vt:lpwstr>
  </property>
</Properties>
</file>