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43D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outlineLvl w:val="0"/>
        <w:rPr>
          <w:rFonts w:ascii="黑体" w:hAnsi="黑体" w:eastAsia="黑体" w:cs="黑体"/>
          <w:sz w:val="36"/>
          <w:szCs w:val="36"/>
        </w:rPr>
      </w:pPr>
      <w:r>
        <w:rPr>
          <w:rFonts w:hint="eastAsia" w:ascii="黑体" w:hAnsi="黑体" w:eastAsia="黑体" w:cs="黑体"/>
          <w:spacing w:val="-1"/>
          <w:sz w:val="36"/>
          <w:szCs w:val="36"/>
          <w:lang w:eastAsia="zh-CN"/>
        </w:rPr>
        <w:t>江苏泽宇电力工程有限公司</w:t>
      </w:r>
      <w:r>
        <w:rPr>
          <w:rFonts w:hint="eastAsia" w:ascii="黑体" w:hAnsi="黑体" w:eastAsia="黑体" w:cs="黑体"/>
          <w:spacing w:val="-1"/>
          <w:sz w:val="36"/>
          <w:szCs w:val="36"/>
        </w:rPr>
        <w:t>新建光伏发电清洁能源4</w:t>
      </w:r>
      <w:r>
        <w:rPr>
          <w:rFonts w:hint="eastAsia" w:ascii="黑体" w:hAnsi="黑体" w:eastAsia="黑体" w:cs="黑体"/>
          <w:spacing w:val="-1"/>
          <w:sz w:val="36"/>
          <w:szCs w:val="36"/>
          <w:lang w:val="en-US" w:eastAsia="zh-CN"/>
        </w:rPr>
        <w:t>3</w:t>
      </w:r>
      <w:r>
        <w:rPr>
          <w:rFonts w:hint="eastAsia" w:ascii="黑体" w:hAnsi="黑体" w:eastAsia="黑体" w:cs="黑体"/>
          <w:spacing w:val="-1"/>
          <w:sz w:val="36"/>
          <w:szCs w:val="36"/>
        </w:rPr>
        <w:t>#项目光伏场区施工劳务</w:t>
      </w:r>
      <w:r>
        <w:rPr>
          <w:rFonts w:ascii="黑体" w:hAnsi="黑体" w:eastAsia="黑体" w:cs="黑体"/>
          <w:spacing w:val="-4"/>
          <w:sz w:val="36"/>
          <w:szCs w:val="36"/>
        </w:rPr>
        <w:t>招标评标办法</w:t>
      </w:r>
    </w:p>
    <w:p w14:paraId="5C6A3475">
      <w:pPr>
        <w:spacing w:before="179"/>
      </w:pPr>
    </w:p>
    <w:tbl>
      <w:tblPr>
        <w:tblStyle w:val="7"/>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28"/>
        <w:gridCol w:w="2309"/>
        <w:gridCol w:w="2649"/>
        <w:gridCol w:w="3288"/>
      </w:tblGrid>
      <w:tr w14:paraId="3C73D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456" w:type="pct"/>
            <w:vAlign w:val="center"/>
          </w:tcPr>
          <w:p w14:paraId="069C2E24">
            <w:pPr>
              <w:pStyle w:val="8"/>
              <w:spacing w:before="74" w:line="181" w:lineRule="auto"/>
              <w:jc w:val="both"/>
              <w:rPr>
                <w:rFonts w:hint="eastAsia" w:ascii="楷体" w:hAnsi="楷体" w:eastAsia="楷体" w:cs="楷体"/>
              </w:rPr>
            </w:pPr>
            <w:r>
              <w:rPr>
                <w:rFonts w:hint="eastAsia" w:ascii="楷体" w:hAnsi="楷体" w:eastAsia="楷体" w:cs="楷体"/>
              </w:rPr>
              <w:t>条款号</w:t>
            </w:r>
          </w:p>
        </w:tc>
        <w:tc>
          <w:tcPr>
            <w:tcW w:w="1272" w:type="pct"/>
            <w:vAlign w:val="center"/>
          </w:tcPr>
          <w:p w14:paraId="226E4B8F">
            <w:pPr>
              <w:pStyle w:val="8"/>
              <w:spacing w:before="74" w:line="181" w:lineRule="auto"/>
              <w:jc w:val="both"/>
              <w:rPr>
                <w:rFonts w:hint="eastAsia" w:ascii="楷体" w:hAnsi="楷体" w:eastAsia="楷体" w:cs="楷体"/>
              </w:rPr>
            </w:pPr>
            <w:r>
              <w:rPr>
                <w:rFonts w:hint="eastAsia" w:ascii="楷体" w:hAnsi="楷体" w:eastAsia="楷体" w:cs="楷体"/>
              </w:rPr>
              <w:t>条款内容</w:t>
            </w:r>
          </w:p>
        </w:tc>
        <w:tc>
          <w:tcPr>
            <w:tcW w:w="3270" w:type="pct"/>
            <w:gridSpan w:val="2"/>
            <w:vAlign w:val="center"/>
          </w:tcPr>
          <w:p w14:paraId="34608993">
            <w:pPr>
              <w:pStyle w:val="8"/>
              <w:spacing w:before="74" w:line="181" w:lineRule="auto"/>
              <w:jc w:val="both"/>
              <w:rPr>
                <w:rFonts w:hint="eastAsia" w:ascii="楷体" w:hAnsi="楷体" w:eastAsia="楷体" w:cs="楷体"/>
              </w:rPr>
            </w:pPr>
            <w:r>
              <w:rPr>
                <w:rFonts w:hint="eastAsia" w:ascii="楷体" w:hAnsi="楷体" w:eastAsia="楷体" w:cs="楷体"/>
              </w:rPr>
              <w:t>编列内容</w:t>
            </w:r>
          </w:p>
        </w:tc>
      </w:tr>
      <w:tr w14:paraId="4AEBB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6" w:type="pct"/>
            <w:vAlign w:val="center"/>
          </w:tcPr>
          <w:p w14:paraId="607B3B61">
            <w:pPr>
              <w:pStyle w:val="8"/>
              <w:spacing w:before="74" w:line="181" w:lineRule="auto"/>
              <w:jc w:val="center"/>
              <w:rPr>
                <w:rFonts w:hint="eastAsia" w:ascii="楷体" w:hAnsi="楷体" w:eastAsia="楷体" w:cs="楷体"/>
              </w:rPr>
            </w:pPr>
            <w:r>
              <w:rPr>
                <w:rFonts w:hint="eastAsia" w:ascii="楷体" w:hAnsi="楷体" w:eastAsia="楷体" w:cs="楷体"/>
              </w:rPr>
              <w:t>1</w:t>
            </w:r>
          </w:p>
        </w:tc>
        <w:tc>
          <w:tcPr>
            <w:tcW w:w="1272" w:type="pct"/>
            <w:vAlign w:val="center"/>
          </w:tcPr>
          <w:p w14:paraId="62EB523E">
            <w:pPr>
              <w:pStyle w:val="8"/>
              <w:spacing w:before="74" w:line="181" w:lineRule="auto"/>
              <w:jc w:val="center"/>
              <w:rPr>
                <w:rFonts w:hint="eastAsia" w:ascii="楷体" w:hAnsi="楷体" w:eastAsia="楷体" w:cs="楷体"/>
              </w:rPr>
            </w:pPr>
            <w:r>
              <w:rPr>
                <w:rFonts w:hint="eastAsia" w:ascii="楷体" w:hAnsi="楷体" w:eastAsia="楷体" w:cs="楷体"/>
              </w:rPr>
              <w:t>中标候选人推荐原则</w:t>
            </w:r>
          </w:p>
        </w:tc>
        <w:tc>
          <w:tcPr>
            <w:tcW w:w="3270" w:type="pct"/>
            <w:gridSpan w:val="2"/>
            <w:vAlign w:val="center"/>
          </w:tcPr>
          <w:p w14:paraId="772A091D">
            <w:pPr>
              <w:pStyle w:val="8"/>
              <w:spacing w:before="74" w:line="360" w:lineRule="auto"/>
              <w:jc w:val="both"/>
              <w:rPr>
                <w:rFonts w:hint="eastAsia" w:ascii="楷体" w:hAnsi="楷体" w:eastAsia="楷体" w:cs="楷体"/>
              </w:rPr>
            </w:pPr>
            <w:r>
              <w:rPr>
                <w:rFonts w:hint="eastAsia" w:ascii="楷体" w:hAnsi="楷体" w:eastAsia="楷体" w:cs="楷体"/>
                <w:lang w:val="en-US" w:eastAsia="zh-CN"/>
              </w:rPr>
              <w:t>最低价中标（不含税价）</w:t>
            </w:r>
            <w:r>
              <w:rPr>
                <w:rFonts w:hint="eastAsia" w:ascii="楷体" w:hAnsi="楷体" w:eastAsia="楷体" w:cs="楷体"/>
              </w:rPr>
              <w:t>。</w:t>
            </w:r>
          </w:p>
        </w:tc>
      </w:tr>
      <w:tr w14:paraId="2E69F5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456" w:type="pct"/>
            <w:vMerge w:val="restart"/>
            <w:tcBorders>
              <w:bottom w:val="nil"/>
            </w:tcBorders>
            <w:vAlign w:val="center"/>
          </w:tcPr>
          <w:p w14:paraId="5C0AAF84">
            <w:pPr>
              <w:pStyle w:val="8"/>
              <w:spacing w:before="74" w:line="181" w:lineRule="auto"/>
              <w:jc w:val="center"/>
              <w:rPr>
                <w:rFonts w:hint="eastAsia" w:ascii="楷体" w:hAnsi="楷体" w:eastAsia="楷体" w:cs="楷体"/>
              </w:rPr>
            </w:pPr>
            <w:r>
              <w:rPr>
                <w:rFonts w:hint="eastAsia" w:ascii="楷体" w:hAnsi="楷体" w:eastAsia="楷体" w:cs="楷体"/>
              </w:rPr>
              <w:t>2</w:t>
            </w:r>
          </w:p>
        </w:tc>
        <w:tc>
          <w:tcPr>
            <w:tcW w:w="1272" w:type="pct"/>
            <w:vMerge w:val="restart"/>
            <w:tcBorders>
              <w:bottom w:val="nil"/>
            </w:tcBorders>
            <w:vAlign w:val="center"/>
          </w:tcPr>
          <w:p w14:paraId="5A11FC6C">
            <w:pPr>
              <w:pStyle w:val="8"/>
              <w:spacing w:before="74" w:line="181" w:lineRule="auto"/>
              <w:jc w:val="center"/>
              <w:rPr>
                <w:rFonts w:hint="eastAsia" w:ascii="楷体" w:hAnsi="楷体" w:eastAsia="楷体" w:cs="楷体"/>
              </w:rPr>
            </w:pPr>
            <w:r>
              <w:rPr>
                <w:rFonts w:hint="eastAsia" w:ascii="楷体" w:hAnsi="楷体" w:eastAsia="楷体" w:cs="楷体"/>
              </w:rPr>
              <w:t>形式评审标准</w:t>
            </w:r>
          </w:p>
        </w:tc>
        <w:tc>
          <w:tcPr>
            <w:tcW w:w="1459" w:type="pct"/>
            <w:vAlign w:val="center"/>
          </w:tcPr>
          <w:p w14:paraId="6E612A45">
            <w:pPr>
              <w:pStyle w:val="8"/>
              <w:spacing w:before="74" w:line="181" w:lineRule="auto"/>
              <w:jc w:val="both"/>
              <w:rPr>
                <w:rFonts w:hint="eastAsia" w:ascii="楷体" w:hAnsi="楷体" w:eastAsia="楷体" w:cs="楷体"/>
              </w:rPr>
            </w:pPr>
            <w:r>
              <w:rPr>
                <w:rFonts w:hint="eastAsia" w:ascii="楷体" w:hAnsi="楷体" w:eastAsia="楷体" w:cs="楷体"/>
              </w:rPr>
              <w:t>投标人名称</w:t>
            </w:r>
          </w:p>
        </w:tc>
        <w:tc>
          <w:tcPr>
            <w:tcW w:w="1811" w:type="pct"/>
            <w:vAlign w:val="center"/>
          </w:tcPr>
          <w:p w14:paraId="4ED30089">
            <w:pPr>
              <w:pStyle w:val="8"/>
              <w:spacing w:before="74" w:line="181" w:lineRule="auto"/>
              <w:jc w:val="both"/>
              <w:rPr>
                <w:rFonts w:hint="eastAsia" w:ascii="楷体" w:hAnsi="楷体" w:eastAsia="楷体" w:cs="楷体"/>
              </w:rPr>
            </w:pPr>
            <w:r>
              <w:rPr>
                <w:rFonts w:hint="eastAsia" w:ascii="楷体" w:hAnsi="楷体" w:eastAsia="楷体" w:cs="楷体"/>
              </w:rPr>
              <w:t>与营业执照、资质证书、安全生产许可证一致</w:t>
            </w:r>
          </w:p>
        </w:tc>
      </w:tr>
      <w:tr w14:paraId="2B7BEE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6" w:type="pct"/>
            <w:vMerge w:val="continue"/>
            <w:tcBorders>
              <w:top w:val="nil"/>
              <w:bottom w:val="nil"/>
            </w:tcBorders>
            <w:vAlign w:val="center"/>
          </w:tcPr>
          <w:p w14:paraId="4DC9209A">
            <w:pPr>
              <w:pStyle w:val="8"/>
              <w:spacing w:before="74" w:line="181" w:lineRule="auto"/>
              <w:jc w:val="center"/>
              <w:rPr>
                <w:rFonts w:hint="eastAsia" w:ascii="楷体" w:hAnsi="楷体" w:eastAsia="楷体" w:cs="楷体"/>
              </w:rPr>
            </w:pPr>
          </w:p>
        </w:tc>
        <w:tc>
          <w:tcPr>
            <w:tcW w:w="1272" w:type="pct"/>
            <w:vMerge w:val="continue"/>
            <w:tcBorders>
              <w:top w:val="nil"/>
              <w:bottom w:val="nil"/>
            </w:tcBorders>
            <w:vAlign w:val="center"/>
          </w:tcPr>
          <w:p w14:paraId="4166FF88">
            <w:pPr>
              <w:pStyle w:val="8"/>
              <w:spacing w:before="74" w:line="181" w:lineRule="auto"/>
              <w:jc w:val="center"/>
              <w:rPr>
                <w:rFonts w:hint="eastAsia" w:ascii="楷体" w:hAnsi="楷体" w:eastAsia="楷体" w:cs="楷体"/>
              </w:rPr>
            </w:pPr>
          </w:p>
        </w:tc>
        <w:tc>
          <w:tcPr>
            <w:tcW w:w="1459" w:type="pct"/>
            <w:vAlign w:val="center"/>
          </w:tcPr>
          <w:p w14:paraId="6396469A">
            <w:pPr>
              <w:pStyle w:val="8"/>
              <w:spacing w:before="74" w:line="181" w:lineRule="auto"/>
              <w:jc w:val="both"/>
              <w:rPr>
                <w:rFonts w:hint="eastAsia" w:ascii="楷体" w:hAnsi="楷体" w:eastAsia="楷体" w:cs="楷体"/>
              </w:rPr>
            </w:pPr>
            <w:r>
              <w:rPr>
                <w:rFonts w:hint="eastAsia" w:ascii="楷体" w:hAnsi="楷体" w:eastAsia="楷体" w:cs="楷体"/>
              </w:rPr>
              <w:t>投标报价格式</w:t>
            </w:r>
          </w:p>
        </w:tc>
        <w:tc>
          <w:tcPr>
            <w:tcW w:w="1811" w:type="pct"/>
            <w:vAlign w:val="center"/>
          </w:tcPr>
          <w:p w14:paraId="1BF42036">
            <w:pPr>
              <w:pStyle w:val="8"/>
              <w:spacing w:before="74" w:line="181" w:lineRule="auto"/>
              <w:jc w:val="both"/>
              <w:rPr>
                <w:rFonts w:hint="eastAsia" w:ascii="楷体" w:hAnsi="楷体" w:eastAsia="楷体" w:cs="楷体"/>
              </w:rPr>
            </w:pPr>
            <w:r>
              <w:rPr>
                <w:rFonts w:hint="eastAsia" w:ascii="楷体" w:hAnsi="楷体" w:eastAsia="楷体" w:cs="楷体"/>
              </w:rPr>
              <w:t>符合招标文件中“报价清单”的规定</w:t>
            </w:r>
          </w:p>
        </w:tc>
      </w:tr>
      <w:tr w14:paraId="6778B7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6" w:type="pct"/>
            <w:vMerge w:val="continue"/>
            <w:tcBorders>
              <w:top w:val="nil"/>
              <w:bottom w:val="nil"/>
            </w:tcBorders>
            <w:vAlign w:val="center"/>
          </w:tcPr>
          <w:p w14:paraId="25E6839B">
            <w:pPr>
              <w:pStyle w:val="8"/>
              <w:spacing w:before="74" w:line="181" w:lineRule="auto"/>
              <w:jc w:val="center"/>
              <w:rPr>
                <w:rFonts w:hint="eastAsia" w:ascii="楷体" w:hAnsi="楷体" w:eastAsia="楷体" w:cs="楷体"/>
              </w:rPr>
            </w:pPr>
          </w:p>
        </w:tc>
        <w:tc>
          <w:tcPr>
            <w:tcW w:w="1272" w:type="pct"/>
            <w:vMerge w:val="continue"/>
            <w:tcBorders>
              <w:top w:val="nil"/>
              <w:bottom w:val="nil"/>
            </w:tcBorders>
            <w:vAlign w:val="center"/>
          </w:tcPr>
          <w:p w14:paraId="33C0D174">
            <w:pPr>
              <w:pStyle w:val="8"/>
              <w:spacing w:before="74" w:line="181" w:lineRule="auto"/>
              <w:jc w:val="center"/>
              <w:rPr>
                <w:rFonts w:hint="eastAsia" w:ascii="楷体" w:hAnsi="楷体" w:eastAsia="楷体" w:cs="楷体"/>
              </w:rPr>
            </w:pPr>
          </w:p>
        </w:tc>
        <w:tc>
          <w:tcPr>
            <w:tcW w:w="1459" w:type="pct"/>
            <w:vAlign w:val="center"/>
          </w:tcPr>
          <w:p w14:paraId="052D2F57">
            <w:pPr>
              <w:pStyle w:val="8"/>
              <w:spacing w:before="74" w:line="181" w:lineRule="auto"/>
              <w:jc w:val="both"/>
              <w:rPr>
                <w:rFonts w:hint="eastAsia" w:ascii="楷体" w:hAnsi="楷体" w:eastAsia="楷体" w:cs="楷体"/>
              </w:rPr>
            </w:pPr>
            <w:r>
              <w:rPr>
                <w:rFonts w:hint="eastAsia" w:ascii="楷体" w:hAnsi="楷体" w:eastAsia="楷体" w:cs="楷体"/>
              </w:rPr>
              <w:t>联合体投标人</w:t>
            </w:r>
          </w:p>
        </w:tc>
        <w:tc>
          <w:tcPr>
            <w:tcW w:w="1811" w:type="pct"/>
            <w:vAlign w:val="center"/>
          </w:tcPr>
          <w:p w14:paraId="54F6E663">
            <w:pPr>
              <w:pStyle w:val="8"/>
              <w:spacing w:before="74" w:line="181" w:lineRule="auto"/>
              <w:jc w:val="both"/>
              <w:rPr>
                <w:rFonts w:hint="eastAsia" w:ascii="楷体" w:hAnsi="楷体" w:eastAsia="楷体" w:cs="楷体"/>
              </w:rPr>
            </w:pPr>
            <w:r>
              <w:rPr>
                <w:rFonts w:hint="eastAsia" w:ascii="楷体" w:hAnsi="楷体" w:eastAsia="楷体" w:cs="楷体"/>
              </w:rPr>
              <w:t>不允许</w:t>
            </w:r>
          </w:p>
        </w:tc>
      </w:tr>
      <w:tr w14:paraId="1FE48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6" w:type="pct"/>
            <w:vMerge w:val="continue"/>
            <w:tcBorders>
              <w:top w:val="nil"/>
            </w:tcBorders>
            <w:vAlign w:val="center"/>
          </w:tcPr>
          <w:p w14:paraId="158FDE94">
            <w:pPr>
              <w:pStyle w:val="8"/>
              <w:spacing w:before="74" w:line="181" w:lineRule="auto"/>
              <w:jc w:val="center"/>
              <w:rPr>
                <w:rFonts w:hint="eastAsia" w:ascii="楷体" w:hAnsi="楷体" w:eastAsia="楷体" w:cs="楷体"/>
              </w:rPr>
            </w:pPr>
          </w:p>
        </w:tc>
        <w:tc>
          <w:tcPr>
            <w:tcW w:w="1272" w:type="pct"/>
            <w:vMerge w:val="continue"/>
            <w:tcBorders>
              <w:top w:val="nil"/>
            </w:tcBorders>
            <w:vAlign w:val="center"/>
          </w:tcPr>
          <w:p w14:paraId="7BEFDFE8">
            <w:pPr>
              <w:pStyle w:val="8"/>
              <w:spacing w:before="74" w:line="181" w:lineRule="auto"/>
              <w:jc w:val="center"/>
              <w:rPr>
                <w:rFonts w:hint="eastAsia" w:ascii="楷体" w:hAnsi="楷体" w:eastAsia="楷体" w:cs="楷体"/>
              </w:rPr>
            </w:pPr>
          </w:p>
        </w:tc>
        <w:tc>
          <w:tcPr>
            <w:tcW w:w="1459" w:type="pct"/>
            <w:vAlign w:val="center"/>
          </w:tcPr>
          <w:p w14:paraId="6C6981D4">
            <w:pPr>
              <w:pStyle w:val="8"/>
              <w:spacing w:before="74" w:line="181" w:lineRule="auto"/>
              <w:jc w:val="both"/>
              <w:rPr>
                <w:rFonts w:hint="eastAsia" w:ascii="楷体" w:hAnsi="楷体" w:eastAsia="楷体" w:cs="楷体"/>
              </w:rPr>
            </w:pPr>
            <w:r>
              <w:rPr>
                <w:rFonts w:hint="eastAsia" w:ascii="楷体" w:hAnsi="楷体" w:eastAsia="楷体" w:cs="楷体"/>
              </w:rPr>
              <w:t>报价唯一</w:t>
            </w:r>
          </w:p>
        </w:tc>
        <w:tc>
          <w:tcPr>
            <w:tcW w:w="1811" w:type="pct"/>
            <w:vAlign w:val="center"/>
          </w:tcPr>
          <w:p w14:paraId="6A1794DF">
            <w:pPr>
              <w:pStyle w:val="8"/>
              <w:spacing w:before="74" w:line="181" w:lineRule="auto"/>
              <w:jc w:val="both"/>
              <w:rPr>
                <w:rFonts w:hint="eastAsia" w:ascii="楷体" w:hAnsi="楷体" w:eastAsia="楷体" w:cs="楷体"/>
              </w:rPr>
            </w:pPr>
            <w:r>
              <w:rPr>
                <w:rFonts w:hint="eastAsia" w:ascii="楷体" w:hAnsi="楷体" w:eastAsia="楷体" w:cs="楷体"/>
              </w:rPr>
              <w:t>只能有一个有效报价</w:t>
            </w:r>
          </w:p>
        </w:tc>
      </w:tr>
      <w:tr w14:paraId="0420F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6" w:type="pct"/>
            <w:vMerge w:val="restart"/>
            <w:tcBorders>
              <w:bottom w:val="nil"/>
            </w:tcBorders>
            <w:vAlign w:val="center"/>
          </w:tcPr>
          <w:p w14:paraId="4A5A3551">
            <w:pPr>
              <w:pStyle w:val="8"/>
              <w:spacing w:before="74" w:line="181" w:lineRule="auto"/>
              <w:jc w:val="center"/>
              <w:rPr>
                <w:rFonts w:hint="eastAsia" w:ascii="楷体" w:hAnsi="楷体" w:eastAsia="楷体" w:cs="楷体"/>
              </w:rPr>
            </w:pPr>
            <w:r>
              <w:rPr>
                <w:rFonts w:hint="eastAsia" w:ascii="楷体" w:hAnsi="楷体" w:eastAsia="楷体" w:cs="楷体"/>
              </w:rPr>
              <w:t>3</w:t>
            </w:r>
          </w:p>
        </w:tc>
        <w:tc>
          <w:tcPr>
            <w:tcW w:w="1272" w:type="pct"/>
            <w:vMerge w:val="restart"/>
            <w:tcBorders>
              <w:bottom w:val="nil"/>
            </w:tcBorders>
            <w:vAlign w:val="center"/>
          </w:tcPr>
          <w:p w14:paraId="47B11B43">
            <w:pPr>
              <w:pStyle w:val="8"/>
              <w:spacing w:before="74" w:line="181" w:lineRule="auto"/>
              <w:jc w:val="center"/>
              <w:rPr>
                <w:rFonts w:hint="eastAsia" w:ascii="楷体" w:hAnsi="楷体" w:eastAsia="楷体" w:cs="楷体"/>
              </w:rPr>
            </w:pPr>
            <w:r>
              <w:rPr>
                <w:rFonts w:hint="eastAsia" w:ascii="楷体" w:hAnsi="楷体" w:eastAsia="楷体" w:cs="楷体"/>
              </w:rPr>
              <w:t>资格评审标准</w:t>
            </w:r>
          </w:p>
        </w:tc>
        <w:tc>
          <w:tcPr>
            <w:tcW w:w="1459" w:type="pct"/>
            <w:vAlign w:val="center"/>
          </w:tcPr>
          <w:p w14:paraId="0D6D43F9">
            <w:pPr>
              <w:pStyle w:val="8"/>
              <w:spacing w:before="74" w:line="181" w:lineRule="auto"/>
              <w:jc w:val="both"/>
              <w:rPr>
                <w:rFonts w:hint="eastAsia" w:ascii="楷体" w:hAnsi="楷体" w:eastAsia="楷体" w:cs="楷体"/>
              </w:rPr>
            </w:pPr>
            <w:r>
              <w:rPr>
                <w:rFonts w:hint="eastAsia" w:ascii="楷体" w:hAnsi="楷体" w:eastAsia="楷体" w:cs="楷体"/>
              </w:rPr>
              <w:t>资质要求</w:t>
            </w:r>
          </w:p>
        </w:tc>
        <w:tc>
          <w:tcPr>
            <w:tcW w:w="1811" w:type="pct"/>
            <w:vAlign w:val="center"/>
          </w:tcPr>
          <w:p w14:paraId="4479879A">
            <w:pPr>
              <w:pStyle w:val="8"/>
              <w:spacing w:before="74" w:line="181" w:lineRule="auto"/>
              <w:jc w:val="both"/>
              <w:rPr>
                <w:rFonts w:hint="eastAsia" w:ascii="楷体" w:hAnsi="楷体" w:eastAsia="楷体" w:cs="楷体"/>
              </w:rPr>
            </w:pPr>
            <w:r>
              <w:rPr>
                <w:rFonts w:hint="eastAsia" w:ascii="楷体" w:hAnsi="楷体" w:eastAsia="楷体" w:cs="楷体"/>
              </w:rPr>
              <w:t>符合附件1“投标人资格要求”中的规定</w:t>
            </w:r>
          </w:p>
        </w:tc>
      </w:tr>
      <w:tr w14:paraId="48ECE8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6" w:type="pct"/>
            <w:vMerge w:val="continue"/>
            <w:tcBorders>
              <w:top w:val="nil"/>
              <w:bottom w:val="nil"/>
            </w:tcBorders>
            <w:vAlign w:val="center"/>
          </w:tcPr>
          <w:p w14:paraId="3E53234E">
            <w:pPr>
              <w:pStyle w:val="8"/>
              <w:spacing w:before="74" w:line="181" w:lineRule="auto"/>
              <w:jc w:val="both"/>
              <w:rPr>
                <w:rFonts w:hint="eastAsia" w:ascii="楷体" w:hAnsi="楷体" w:eastAsia="楷体" w:cs="楷体"/>
              </w:rPr>
            </w:pPr>
          </w:p>
        </w:tc>
        <w:tc>
          <w:tcPr>
            <w:tcW w:w="1272" w:type="pct"/>
            <w:vMerge w:val="continue"/>
            <w:tcBorders>
              <w:top w:val="nil"/>
              <w:bottom w:val="nil"/>
            </w:tcBorders>
            <w:vAlign w:val="center"/>
          </w:tcPr>
          <w:p w14:paraId="32A25FE9">
            <w:pPr>
              <w:pStyle w:val="8"/>
              <w:spacing w:before="74" w:line="181" w:lineRule="auto"/>
              <w:jc w:val="both"/>
              <w:rPr>
                <w:rFonts w:hint="eastAsia" w:ascii="楷体" w:hAnsi="楷体" w:eastAsia="楷体" w:cs="楷体"/>
              </w:rPr>
            </w:pPr>
          </w:p>
        </w:tc>
        <w:tc>
          <w:tcPr>
            <w:tcW w:w="1459" w:type="pct"/>
            <w:vAlign w:val="center"/>
          </w:tcPr>
          <w:p w14:paraId="3973D92C">
            <w:pPr>
              <w:pStyle w:val="8"/>
              <w:spacing w:before="74" w:line="181" w:lineRule="auto"/>
              <w:jc w:val="both"/>
              <w:rPr>
                <w:rFonts w:hint="eastAsia" w:ascii="楷体" w:hAnsi="楷体" w:eastAsia="楷体" w:cs="楷体"/>
              </w:rPr>
            </w:pPr>
            <w:r>
              <w:rPr>
                <w:rFonts w:hint="eastAsia" w:ascii="楷体" w:hAnsi="楷体" w:eastAsia="楷体" w:cs="楷体"/>
              </w:rPr>
              <w:t>财务要求</w:t>
            </w:r>
          </w:p>
        </w:tc>
        <w:tc>
          <w:tcPr>
            <w:tcW w:w="1811" w:type="pct"/>
            <w:vAlign w:val="center"/>
          </w:tcPr>
          <w:p w14:paraId="0337A8C9">
            <w:pPr>
              <w:pStyle w:val="8"/>
              <w:spacing w:before="74" w:line="181" w:lineRule="auto"/>
              <w:jc w:val="both"/>
              <w:rPr>
                <w:rFonts w:hint="eastAsia" w:ascii="楷体" w:hAnsi="楷体" w:eastAsia="楷体" w:cs="楷体"/>
              </w:rPr>
            </w:pPr>
            <w:r>
              <w:rPr>
                <w:rFonts w:hint="eastAsia" w:ascii="楷体" w:hAnsi="楷体" w:eastAsia="楷体" w:cs="楷体"/>
              </w:rPr>
              <w:t>符合附件1“投标人资格要求”中的规定</w:t>
            </w:r>
          </w:p>
        </w:tc>
      </w:tr>
      <w:tr w14:paraId="4C568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6" w:type="pct"/>
            <w:vMerge w:val="continue"/>
            <w:tcBorders>
              <w:top w:val="nil"/>
              <w:bottom w:val="nil"/>
            </w:tcBorders>
            <w:vAlign w:val="center"/>
          </w:tcPr>
          <w:p w14:paraId="52D9FD1A">
            <w:pPr>
              <w:pStyle w:val="8"/>
              <w:spacing w:before="74" w:line="181" w:lineRule="auto"/>
              <w:jc w:val="both"/>
              <w:rPr>
                <w:rFonts w:hint="eastAsia" w:ascii="楷体" w:hAnsi="楷体" w:eastAsia="楷体" w:cs="楷体"/>
              </w:rPr>
            </w:pPr>
          </w:p>
        </w:tc>
        <w:tc>
          <w:tcPr>
            <w:tcW w:w="1272" w:type="pct"/>
            <w:vMerge w:val="continue"/>
            <w:tcBorders>
              <w:top w:val="nil"/>
              <w:bottom w:val="nil"/>
            </w:tcBorders>
            <w:vAlign w:val="center"/>
          </w:tcPr>
          <w:p w14:paraId="4374661F">
            <w:pPr>
              <w:pStyle w:val="8"/>
              <w:spacing w:before="74" w:line="181" w:lineRule="auto"/>
              <w:jc w:val="both"/>
              <w:rPr>
                <w:rFonts w:hint="eastAsia" w:ascii="楷体" w:hAnsi="楷体" w:eastAsia="楷体" w:cs="楷体"/>
              </w:rPr>
            </w:pPr>
          </w:p>
        </w:tc>
        <w:tc>
          <w:tcPr>
            <w:tcW w:w="1459" w:type="pct"/>
            <w:vAlign w:val="center"/>
          </w:tcPr>
          <w:p w14:paraId="53CE0F27">
            <w:pPr>
              <w:pStyle w:val="8"/>
              <w:spacing w:before="74" w:line="181" w:lineRule="auto"/>
              <w:jc w:val="both"/>
              <w:rPr>
                <w:rFonts w:hint="eastAsia" w:ascii="楷体" w:hAnsi="楷体" w:eastAsia="楷体" w:cs="楷体"/>
              </w:rPr>
            </w:pPr>
            <w:r>
              <w:rPr>
                <w:rFonts w:hint="eastAsia" w:ascii="楷体" w:hAnsi="楷体" w:eastAsia="楷体" w:cs="楷体"/>
              </w:rPr>
              <w:t>业绩要求</w:t>
            </w:r>
          </w:p>
        </w:tc>
        <w:tc>
          <w:tcPr>
            <w:tcW w:w="1811" w:type="pct"/>
            <w:vAlign w:val="center"/>
          </w:tcPr>
          <w:p w14:paraId="37A30EC4">
            <w:pPr>
              <w:pStyle w:val="8"/>
              <w:spacing w:before="74" w:line="181" w:lineRule="auto"/>
              <w:jc w:val="both"/>
              <w:rPr>
                <w:rFonts w:hint="eastAsia" w:ascii="楷体" w:hAnsi="楷体" w:eastAsia="楷体" w:cs="楷体"/>
              </w:rPr>
            </w:pPr>
            <w:r>
              <w:rPr>
                <w:rFonts w:hint="eastAsia" w:ascii="楷体" w:hAnsi="楷体" w:eastAsia="楷体" w:cs="楷体"/>
              </w:rPr>
              <w:t>符合附件1“投标人资格要求”中的规定</w:t>
            </w:r>
          </w:p>
        </w:tc>
      </w:tr>
      <w:tr w14:paraId="1CCA8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456" w:type="pct"/>
            <w:vMerge w:val="continue"/>
            <w:tcBorders>
              <w:top w:val="nil"/>
              <w:bottom w:val="nil"/>
            </w:tcBorders>
            <w:vAlign w:val="center"/>
          </w:tcPr>
          <w:p w14:paraId="39B013CE">
            <w:pPr>
              <w:pStyle w:val="8"/>
              <w:spacing w:before="74" w:line="181" w:lineRule="auto"/>
              <w:jc w:val="both"/>
              <w:rPr>
                <w:rFonts w:hint="eastAsia" w:ascii="楷体" w:hAnsi="楷体" w:eastAsia="楷体" w:cs="楷体"/>
              </w:rPr>
            </w:pPr>
          </w:p>
        </w:tc>
        <w:tc>
          <w:tcPr>
            <w:tcW w:w="1272" w:type="pct"/>
            <w:vMerge w:val="continue"/>
            <w:tcBorders>
              <w:top w:val="nil"/>
              <w:bottom w:val="nil"/>
            </w:tcBorders>
            <w:vAlign w:val="center"/>
          </w:tcPr>
          <w:p w14:paraId="1163DFDB">
            <w:pPr>
              <w:pStyle w:val="8"/>
              <w:spacing w:before="74" w:line="181" w:lineRule="auto"/>
              <w:jc w:val="both"/>
              <w:rPr>
                <w:rFonts w:hint="eastAsia" w:ascii="楷体" w:hAnsi="楷体" w:eastAsia="楷体" w:cs="楷体"/>
              </w:rPr>
            </w:pPr>
          </w:p>
        </w:tc>
        <w:tc>
          <w:tcPr>
            <w:tcW w:w="1459" w:type="pct"/>
            <w:vAlign w:val="center"/>
          </w:tcPr>
          <w:p w14:paraId="689E1CC9">
            <w:pPr>
              <w:pStyle w:val="8"/>
              <w:spacing w:before="74" w:line="181" w:lineRule="auto"/>
              <w:jc w:val="both"/>
              <w:rPr>
                <w:rFonts w:hint="eastAsia" w:ascii="楷体" w:hAnsi="楷体" w:eastAsia="楷体" w:cs="楷体"/>
              </w:rPr>
            </w:pPr>
            <w:r>
              <w:rPr>
                <w:rFonts w:hint="eastAsia" w:ascii="楷体" w:hAnsi="楷体" w:eastAsia="楷体" w:cs="楷体"/>
              </w:rPr>
              <w:t>信誉要求</w:t>
            </w:r>
          </w:p>
        </w:tc>
        <w:tc>
          <w:tcPr>
            <w:tcW w:w="1811" w:type="pct"/>
            <w:vAlign w:val="center"/>
          </w:tcPr>
          <w:p w14:paraId="12660ABE">
            <w:pPr>
              <w:pStyle w:val="8"/>
              <w:spacing w:before="74" w:line="181" w:lineRule="auto"/>
              <w:jc w:val="both"/>
              <w:rPr>
                <w:rFonts w:hint="eastAsia" w:ascii="楷体" w:hAnsi="楷体" w:eastAsia="楷体" w:cs="楷体"/>
              </w:rPr>
            </w:pPr>
            <w:r>
              <w:rPr>
                <w:rFonts w:hint="eastAsia" w:ascii="楷体" w:hAnsi="楷体" w:eastAsia="楷体" w:cs="楷体"/>
              </w:rPr>
              <w:t>符合附件1“投标人资格要求”中的规定</w:t>
            </w:r>
          </w:p>
        </w:tc>
      </w:tr>
      <w:tr w14:paraId="0F3A1F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456" w:type="pct"/>
            <w:vMerge w:val="continue"/>
            <w:tcBorders>
              <w:top w:val="nil"/>
            </w:tcBorders>
            <w:vAlign w:val="center"/>
          </w:tcPr>
          <w:p w14:paraId="6FBBF585">
            <w:pPr>
              <w:pStyle w:val="8"/>
              <w:spacing w:before="74" w:line="181" w:lineRule="auto"/>
              <w:jc w:val="both"/>
              <w:rPr>
                <w:rFonts w:hint="eastAsia" w:ascii="楷体" w:hAnsi="楷体" w:eastAsia="楷体" w:cs="楷体"/>
              </w:rPr>
            </w:pPr>
          </w:p>
        </w:tc>
        <w:tc>
          <w:tcPr>
            <w:tcW w:w="1272" w:type="pct"/>
            <w:vMerge w:val="continue"/>
            <w:tcBorders>
              <w:top w:val="nil"/>
            </w:tcBorders>
            <w:vAlign w:val="center"/>
          </w:tcPr>
          <w:p w14:paraId="5877402B">
            <w:pPr>
              <w:pStyle w:val="8"/>
              <w:spacing w:before="74" w:line="181" w:lineRule="auto"/>
              <w:jc w:val="both"/>
              <w:rPr>
                <w:rFonts w:hint="eastAsia" w:ascii="楷体" w:hAnsi="楷体" w:eastAsia="楷体" w:cs="楷体"/>
              </w:rPr>
            </w:pPr>
          </w:p>
        </w:tc>
        <w:tc>
          <w:tcPr>
            <w:tcW w:w="1459" w:type="pct"/>
            <w:vAlign w:val="center"/>
          </w:tcPr>
          <w:p w14:paraId="0141F7CF">
            <w:pPr>
              <w:pStyle w:val="8"/>
              <w:spacing w:before="74" w:line="181" w:lineRule="auto"/>
              <w:jc w:val="both"/>
              <w:rPr>
                <w:rFonts w:hint="eastAsia" w:ascii="楷体" w:hAnsi="楷体" w:eastAsia="楷体" w:cs="楷体"/>
              </w:rPr>
            </w:pPr>
            <w:r>
              <w:rPr>
                <w:rFonts w:hint="eastAsia" w:ascii="楷体" w:hAnsi="楷体" w:eastAsia="楷体" w:cs="楷体"/>
              </w:rPr>
              <w:t>其他要求</w:t>
            </w:r>
          </w:p>
        </w:tc>
        <w:tc>
          <w:tcPr>
            <w:tcW w:w="1811" w:type="pct"/>
            <w:vAlign w:val="center"/>
          </w:tcPr>
          <w:p w14:paraId="0A7E0342">
            <w:pPr>
              <w:pStyle w:val="8"/>
              <w:spacing w:before="74" w:line="181" w:lineRule="auto"/>
              <w:jc w:val="both"/>
              <w:rPr>
                <w:rFonts w:hint="eastAsia" w:ascii="楷体" w:hAnsi="楷体" w:eastAsia="楷体" w:cs="楷体"/>
              </w:rPr>
            </w:pPr>
            <w:r>
              <w:rPr>
                <w:rFonts w:hint="eastAsia" w:ascii="楷体" w:hAnsi="楷体" w:eastAsia="楷体" w:cs="楷体"/>
              </w:rPr>
              <w:t>符合附件1“投标人资格要求”中的规定</w:t>
            </w:r>
          </w:p>
        </w:tc>
      </w:tr>
    </w:tbl>
    <w:p w14:paraId="47EE8CC5">
      <w:pPr>
        <w:pStyle w:val="8"/>
        <w:spacing w:before="74" w:line="181" w:lineRule="auto"/>
        <w:jc w:val="both"/>
      </w:pPr>
    </w:p>
    <w:p w14:paraId="6EF1DFFD">
      <w:pPr>
        <w:rPr>
          <w:rFonts w:ascii="Arial" w:hAnsi="Arial" w:eastAsia="Arial" w:cs="Arial"/>
          <w:sz w:val="21"/>
          <w:szCs w:val="21"/>
        </w:rPr>
        <w:sectPr>
          <w:pgSz w:w="11906" w:h="16838"/>
          <w:pgMar w:top="1134" w:right="1417" w:bottom="1134" w:left="1417" w:header="0" w:footer="0" w:gutter="0"/>
          <w:cols w:space="720" w:num="1"/>
        </w:sectPr>
      </w:pPr>
    </w:p>
    <w:p w14:paraId="69B49B4E">
      <w:pPr>
        <w:spacing w:before="250" w:line="360" w:lineRule="auto"/>
        <w:ind w:left="522"/>
        <w:rPr>
          <w:rFonts w:hint="eastAsia" w:ascii="楷体" w:hAnsi="楷体" w:eastAsia="楷体" w:cs="楷体"/>
          <w:sz w:val="24"/>
          <w:szCs w:val="24"/>
        </w:rPr>
      </w:pPr>
      <w:r>
        <w:rPr>
          <w:rFonts w:hint="eastAsia" w:ascii="楷体" w:hAnsi="楷体" w:eastAsia="楷体" w:cs="楷体"/>
          <w:b/>
          <w:bCs/>
          <w:spacing w:val="-8"/>
          <w:sz w:val="24"/>
          <w:szCs w:val="24"/>
        </w:rPr>
        <w:t>附件1：投标人资格要求</w:t>
      </w:r>
    </w:p>
    <w:p w14:paraId="362B2CDD">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1.投标人为中华人民共和国境内合法注册的独立企业法人或其他组织，具有独立承担民事责任能力，具有独立订立合同的权利。</w:t>
      </w:r>
    </w:p>
    <w:p w14:paraId="18EAA16D">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2.投标人没有处于被责令停产、停业或进入破产程序，且资产未被重组、接管和冻结，也未被司法机关采取财产保全或强制执行措施。</w:t>
      </w:r>
    </w:p>
    <w:p w14:paraId="6C2136D6">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3.投标人没有处于行政主管部门或招标人相关文件确认的禁止投标的处罚期间内。</w:t>
      </w:r>
    </w:p>
    <w:p w14:paraId="2E697722">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4.与招标人存在利害关系可能影响招标公正性的法人、其他组织或者个人，不得参加投标。单位负责人为同一人或者存在控股、管理关系的不同单位，不得参加同一标段投标或者未划分标段的同一招标项目投标。</w:t>
      </w:r>
    </w:p>
    <w:p w14:paraId="58323E42">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5.投标人不得被市场监督管理机关在全国企业信用信息公示系统（http://www.gsxt.gov.cn）中列入严重违法失信企业名单（在评标期间尚未解除的）。</w:t>
      </w:r>
    </w:p>
    <w:p w14:paraId="41530F01">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6.投标人不得被“信用中国”网站（www.creditchina.gov.cn）列入“失信被执行人名单”（在评标期间尚未解除的）。</w:t>
      </w:r>
    </w:p>
    <w:p w14:paraId="62015096">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7.投标人不得被国家应急管理部（www.mem.gov.cn）列入安全生产失信联合惩戒“黑名单”名单（在评标期间尚未解除的）。</w:t>
      </w:r>
    </w:p>
    <w:p w14:paraId="14DDEF34">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8.本项目严禁任何形式的分包行为。投标人应独立完成本项目的全部工作内容，不得将项目的任何部分分包给其他单位或个人，如发现项目过程中存在分包行为，招标人有权采取包括但不限于终止合同、追究违约责任等措施。</w:t>
      </w:r>
    </w:p>
    <w:p w14:paraId="6DED6A0C">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9.资质等级要求：投标人至少具有电力施工劳务资质；</w:t>
      </w:r>
    </w:p>
    <w:p w14:paraId="367F98F6">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10.业绩要求：投标人自2023年1月1日至投标截止日，至少具有合计3MW及以上屋面分布式光伏发电项目劳务或EPC总承包业绩，需提供业绩合同扫描件（每个扫描件均应包括合同封面、合同范围、签字盖章页、结算发票等主要内容，否则按无效业绩处理），按下表格式填写：：</w:t>
      </w:r>
    </w:p>
    <w:p w14:paraId="57BC1904">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ab/>
      </w:r>
      <w:r>
        <w:rPr>
          <w:rFonts w:hint="eastAsia" w:ascii="楷体" w:hAnsi="楷体" w:eastAsia="楷体" w:cs="楷体"/>
          <w:color w:val="auto"/>
          <w:kern w:val="0"/>
          <w:sz w:val="24"/>
          <w:szCs w:val="24"/>
          <w:lang w:val="en-US" w:eastAsia="zh-CN" w:bidi="ar"/>
        </w:rPr>
        <w:t>（公司）近三年业绩表</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6"/>
        <w:gridCol w:w="1421"/>
        <w:gridCol w:w="1419"/>
        <w:gridCol w:w="1421"/>
        <w:gridCol w:w="1421"/>
        <w:gridCol w:w="1426"/>
      </w:tblGrid>
      <w:tr w14:paraId="2AC56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1426" w:type="dxa"/>
          </w:tcPr>
          <w:p w14:paraId="1859590A">
            <w:pPr>
              <w:pStyle w:val="10"/>
              <w:spacing w:before="92"/>
              <w:ind w:left="371" w:right="367"/>
              <w:rPr>
                <w:rFonts w:hint="eastAsia"/>
                <w:sz w:val="21"/>
              </w:rPr>
            </w:pPr>
            <w:r>
              <w:rPr>
                <w:sz w:val="21"/>
              </w:rPr>
              <w:t>序号</w:t>
            </w:r>
          </w:p>
        </w:tc>
        <w:tc>
          <w:tcPr>
            <w:tcW w:w="1421" w:type="dxa"/>
          </w:tcPr>
          <w:p w14:paraId="36B99AFE">
            <w:pPr>
              <w:pStyle w:val="10"/>
              <w:spacing w:before="92"/>
              <w:ind w:left="299"/>
              <w:jc w:val="left"/>
              <w:rPr>
                <w:rFonts w:hint="eastAsia"/>
                <w:sz w:val="21"/>
              </w:rPr>
            </w:pPr>
            <w:r>
              <w:rPr>
                <w:sz w:val="21"/>
              </w:rPr>
              <w:t>工程名称</w:t>
            </w:r>
          </w:p>
        </w:tc>
        <w:tc>
          <w:tcPr>
            <w:tcW w:w="1419" w:type="dxa"/>
          </w:tcPr>
          <w:p w14:paraId="097BCB42">
            <w:pPr>
              <w:pStyle w:val="10"/>
              <w:spacing w:before="92"/>
              <w:ind w:left="296"/>
              <w:jc w:val="left"/>
              <w:rPr>
                <w:rFonts w:hint="eastAsia"/>
                <w:sz w:val="21"/>
              </w:rPr>
            </w:pPr>
            <w:r>
              <w:rPr>
                <w:sz w:val="21"/>
              </w:rPr>
              <w:t>项目容量</w:t>
            </w:r>
          </w:p>
        </w:tc>
        <w:tc>
          <w:tcPr>
            <w:tcW w:w="1421" w:type="dxa"/>
          </w:tcPr>
          <w:p w14:paraId="6D31534E">
            <w:pPr>
              <w:pStyle w:val="10"/>
              <w:spacing w:before="92"/>
              <w:ind w:left="92"/>
              <w:jc w:val="left"/>
              <w:rPr>
                <w:rFonts w:hint="eastAsia"/>
                <w:sz w:val="21"/>
              </w:rPr>
            </w:pPr>
            <w:r>
              <w:rPr>
                <w:sz w:val="21"/>
              </w:rPr>
              <w:t>主要工作内容</w:t>
            </w:r>
          </w:p>
        </w:tc>
        <w:tc>
          <w:tcPr>
            <w:tcW w:w="1421" w:type="dxa"/>
          </w:tcPr>
          <w:p w14:paraId="1855B73F">
            <w:pPr>
              <w:pStyle w:val="10"/>
              <w:spacing w:before="92"/>
              <w:ind w:left="298"/>
              <w:jc w:val="left"/>
              <w:rPr>
                <w:rFonts w:hint="eastAsia"/>
                <w:sz w:val="21"/>
              </w:rPr>
            </w:pPr>
            <w:r>
              <w:rPr>
                <w:sz w:val="21"/>
              </w:rPr>
              <w:t>奖惩情况</w:t>
            </w:r>
          </w:p>
        </w:tc>
        <w:tc>
          <w:tcPr>
            <w:tcW w:w="1426" w:type="dxa"/>
          </w:tcPr>
          <w:p w14:paraId="2B63B28C">
            <w:pPr>
              <w:pStyle w:val="10"/>
              <w:spacing w:before="92"/>
              <w:ind w:left="298"/>
              <w:jc w:val="left"/>
              <w:rPr>
                <w:rFonts w:hint="eastAsia"/>
                <w:sz w:val="21"/>
              </w:rPr>
            </w:pPr>
            <w:r>
              <w:rPr>
                <w:sz w:val="21"/>
              </w:rPr>
              <w:t>证明文件</w:t>
            </w:r>
          </w:p>
        </w:tc>
      </w:tr>
      <w:tr w14:paraId="4D634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426" w:type="dxa"/>
          </w:tcPr>
          <w:p w14:paraId="718139E7">
            <w:pPr>
              <w:pStyle w:val="10"/>
              <w:spacing w:before="89"/>
              <w:ind w:left="12"/>
              <w:rPr>
                <w:rFonts w:hint="eastAsia"/>
                <w:sz w:val="21"/>
              </w:rPr>
            </w:pPr>
            <w:r>
              <w:rPr>
                <w:w w:val="99"/>
                <w:sz w:val="21"/>
              </w:rPr>
              <w:t>1</w:t>
            </w:r>
          </w:p>
        </w:tc>
        <w:tc>
          <w:tcPr>
            <w:tcW w:w="1421" w:type="dxa"/>
          </w:tcPr>
          <w:p w14:paraId="05973454">
            <w:pPr>
              <w:pStyle w:val="10"/>
              <w:jc w:val="left"/>
              <w:rPr>
                <w:rFonts w:hint="eastAsia" w:ascii="Times New Roman"/>
                <w:sz w:val="30"/>
              </w:rPr>
            </w:pPr>
          </w:p>
        </w:tc>
        <w:tc>
          <w:tcPr>
            <w:tcW w:w="1419" w:type="dxa"/>
          </w:tcPr>
          <w:p w14:paraId="14BF3317">
            <w:pPr>
              <w:pStyle w:val="10"/>
              <w:jc w:val="left"/>
              <w:rPr>
                <w:rFonts w:hint="eastAsia" w:ascii="Times New Roman"/>
                <w:sz w:val="30"/>
              </w:rPr>
            </w:pPr>
          </w:p>
        </w:tc>
        <w:tc>
          <w:tcPr>
            <w:tcW w:w="1421" w:type="dxa"/>
          </w:tcPr>
          <w:p w14:paraId="0617B228">
            <w:pPr>
              <w:pStyle w:val="10"/>
              <w:jc w:val="left"/>
              <w:rPr>
                <w:rFonts w:hint="eastAsia" w:ascii="Times New Roman"/>
                <w:sz w:val="30"/>
              </w:rPr>
            </w:pPr>
          </w:p>
        </w:tc>
        <w:tc>
          <w:tcPr>
            <w:tcW w:w="1421" w:type="dxa"/>
          </w:tcPr>
          <w:p w14:paraId="561A4FDE">
            <w:pPr>
              <w:pStyle w:val="10"/>
              <w:jc w:val="left"/>
              <w:rPr>
                <w:rFonts w:hint="eastAsia" w:ascii="Times New Roman"/>
                <w:sz w:val="30"/>
              </w:rPr>
            </w:pPr>
          </w:p>
        </w:tc>
        <w:tc>
          <w:tcPr>
            <w:tcW w:w="1426" w:type="dxa"/>
          </w:tcPr>
          <w:p w14:paraId="4A76DF59">
            <w:pPr>
              <w:pStyle w:val="10"/>
              <w:jc w:val="left"/>
              <w:rPr>
                <w:rFonts w:hint="eastAsia" w:ascii="Times New Roman"/>
                <w:sz w:val="30"/>
              </w:rPr>
            </w:pPr>
          </w:p>
        </w:tc>
      </w:tr>
      <w:tr w14:paraId="1CBDE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426" w:type="dxa"/>
          </w:tcPr>
          <w:p w14:paraId="73EDD6CA">
            <w:pPr>
              <w:pStyle w:val="10"/>
              <w:spacing w:before="90"/>
              <w:ind w:left="378" w:right="367"/>
              <w:rPr>
                <w:rFonts w:hint="eastAsia"/>
                <w:sz w:val="21"/>
              </w:rPr>
            </w:pPr>
            <w:r>
              <w:rPr>
                <w:sz w:val="21"/>
              </w:rPr>
              <w:t>···</w:t>
            </w:r>
          </w:p>
        </w:tc>
        <w:tc>
          <w:tcPr>
            <w:tcW w:w="1421" w:type="dxa"/>
          </w:tcPr>
          <w:p w14:paraId="0655F08F">
            <w:pPr>
              <w:pStyle w:val="10"/>
              <w:jc w:val="left"/>
              <w:rPr>
                <w:rFonts w:hint="eastAsia" w:ascii="Times New Roman"/>
                <w:sz w:val="30"/>
              </w:rPr>
            </w:pPr>
          </w:p>
        </w:tc>
        <w:tc>
          <w:tcPr>
            <w:tcW w:w="1419" w:type="dxa"/>
          </w:tcPr>
          <w:p w14:paraId="29FA4417">
            <w:pPr>
              <w:pStyle w:val="10"/>
              <w:jc w:val="left"/>
              <w:rPr>
                <w:rFonts w:hint="eastAsia" w:ascii="Times New Roman"/>
                <w:sz w:val="30"/>
              </w:rPr>
            </w:pPr>
          </w:p>
        </w:tc>
        <w:tc>
          <w:tcPr>
            <w:tcW w:w="1421" w:type="dxa"/>
          </w:tcPr>
          <w:p w14:paraId="0112EB4B">
            <w:pPr>
              <w:pStyle w:val="10"/>
              <w:jc w:val="left"/>
              <w:rPr>
                <w:rFonts w:hint="eastAsia" w:ascii="Times New Roman"/>
                <w:sz w:val="30"/>
              </w:rPr>
            </w:pPr>
          </w:p>
        </w:tc>
        <w:tc>
          <w:tcPr>
            <w:tcW w:w="1421" w:type="dxa"/>
          </w:tcPr>
          <w:p w14:paraId="4DD953EB">
            <w:pPr>
              <w:pStyle w:val="10"/>
              <w:jc w:val="left"/>
              <w:rPr>
                <w:rFonts w:hint="eastAsia" w:ascii="Times New Roman"/>
                <w:sz w:val="30"/>
              </w:rPr>
            </w:pPr>
          </w:p>
        </w:tc>
        <w:tc>
          <w:tcPr>
            <w:tcW w:w="1426" w:type="dxa"/>
          </w:tcPr>
          <w:p w14:paraId="257536A4">
            <w:pPr>
              <w:pStyle w:val="10"/>
              <w:jc w:val="left"/>
              <w:rPr>
                <w:rFonts w:hint="eastAsia" w:ascii="Times New Roman"/>
                <w:sz w:val="30"/>
              </w:rPr>
            </w:pPr>
          </w:p>
        </w:tc>
      </w:tr>
      <w:tr w14:paraId="32430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426" w:type="dxa"/>
          </w:tcPr>
          <w:p w14:paraId="3D98A9C8">
            <w:pPr>
              <w:pStyle w:val="10"/>
              <w:spacing w:before="92"/>
              <w:ind w:left="12"/>
              <w:rPr>
                <w:rFonts w:hint="eastAsia"/>
                <w:sz w:val="21"/>
              </w:rPr>
            </w:pPr>
            <w:r>
              <w:rPr>
                <w:w w:val="99"/>
                <w:sz w:val="21"/>
              </w:rPr>
              <w:t>n</w:t>
            </w:r>
          </w:p>
        </w:tc>
        <w:tc>
          <w:tcPr>
            <w:tcW w:w="1421" w:type="dxa"/>
          </w:tcPr>
          <w:p w14:paraId="24B639AC">
            <w:pPr>
              <w:pStyle w:val="10"/>
              <w:jc w:val="left"/>
              <w:rPr>
                <w:rFonts w:hint="eastAsia" w:ascii="Times New Roman"/>
                <w:sz w:val="30"/>
              </w:rPr>
            </w:pPr>
          </w:p>
        </w:tc>
        <w:tc>
          <w:tcPr>
            <w:tcW w:w="1419" w:type="dxa"/>
          </w:tcPr>
          <w:p w14:paraId="7DCF310E">
            <w:pPr>
              <w:pStyle w:val="10"/>
              <w:jc w:val="left"/>
              <w:rPr>
                <w:rFonts w:hint="eastAsia" w:ascii="Times New Roman"/>
                <w:sz w:val="30"/>
              </w:rPr>
            </w:pPr>
          </w:p>
        </w:tc>
        <w:tc>
          <w:tcPr>
            <w:tcW w:w="1421" w:type="dxa"/>
          </w:tcPr>
          <w:p w14:paraId="1099E16C">
            <w:pPr>
              <w:pStyle w:val="10"/>
              <w:jc w:val="left"/>
              <w:rPr>
                <w:rFonts w:hint="eastAsia" w:ascii="Times New Roman"/>
                <w:sz w:val="30"/>
              </w:rPr>
            </w:pPr>
          </w:p>
        </w:tc>
        <w:tc>
          <w:tcPr>
            <w:tcW w:w="1421" w:type="dxa"/>
          </w:tcPr>
          <w:p w14:paraId="7A699F1C">
            <w:pPr>
              <w:pStyle w:val="10"/>
              <w:jc w:val="left"/>
              <w:rPr>
                <w:rFonts w:hint="eastAsia" w:ascii="Times New Roman"/>
                <w:sz w:val="30"/>
              </w:rPr>
            </w:pPr>
          </w:p>
        </w:tc>
        <w:tc>
          <w:tcPr>
            <w:tcW w:w="1426" w:type="dxa"/>
          </w:tcPr>
          <w:p w14:paraId="4109DBD3">
            <w:pPr>
              <w:pStyle w:val="10"/>
              <w:jc w:val="left"/>
              <w:rPr>
                <w:rFonts w:hint="eastAsia" w:ascii="Times New Roman"/>
                <w:sz w:val="30"/>
              </w:rPr>
            </w:pPr>
          </w:p>
        </w:tc>
      </w:tr>
    </w:tbl>
    <w:p w14:paraId="5397FF45">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备注：需提供合同扫描件、竣工验收合格证书及质量保修证书等证明文件。</w:t>
      </w:r>
    </w:p>
    <w:p w14:paraId="2ACAFE81">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11.投标单位施工现场应当至少配备1名专职安全生产管理人员及1名电力施工技术员。投标单位应在其进场前7日内，将营业执照、企业资质等级证书、安全生产许可证、项目负责人安全资格证书等资质文件复印件（加盖投标单位公章）报招标方备案。投标单位需提供施工人员近一年内的体检报告，明确要求不能委派患有基础疾病的人员。</w:t>
      </w:r>
    </w:p>
    <w:p w14:paraId="1B8C663F">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12.施工现场负责人及作业人员：投标单位投标时须提供计划在本项目安排的施工现场负责人及作业人员的名单，以及人员的资质证书、意外险投保证明文件。施工现场负责人须经甲方考核通过上岗，非特殊原因不能更换，施工现场负责人离开岗位，应事先通知甲方，并征得甲方的同意。承包人更换施工现场负责人时，应提前7天通知甲方，并征得甲方同意，新上任的施工现场负责人应重新进行考核上岗。施工现场负责人具备从2023年至投标截止日至少担任过3</w:t>
      </w:r>
      <w:bookmarkStart w:id="0" w:name="_GoBack"/>
      <w:bookmarkEnd w:id="0"/>
      <w:r>
        <w:rPr>
          <w:rFonts w:hint="eastAsia" w:ascii="楷体" w:hAnsi="楷体" w:eastAsia="楷体" w:cs="楷体"/>
          <w:color w:val="auto"/>
          <w:kern w:val="0"/>
          <w:sz w:val="24"/>
          <w:szCs w:val="24"/>
          <w:lang w:val="en-US" w:eastAsia="zh-CN" w:bidi="ar"/>
        </w:rPr>
        <w:t>个及以上同类型电力工程施工现场负责人业绩经历；</w:t>
      </w:r>
    </w:p>
    <w:p w14:paraId="0FE1F0BB">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13.本项目安排的施工现场负责人及作业人员的名单按下表格式填写：</w:t>
      </w:r>
    </w:p>
    <w:p w14:paraId="58A9758A">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ab/>
      </w:r>
      <w:r>
        <w:rPr>
          <w:rFonts w:hint="eastAsia" w:ascii="楷体" w:hAnsi="楷体" w:eastAsia="楷体" w:cs="楷体"/>
          <w:color w:val="auto"/>
          <w:kern w:val="0"/>
          <w:sz w:val="24"/>
          <w:szCs w:val="24"/>
          <w:lang w:val="en-US" w:eastAsia="zh-CN" w:bidi="ar"/>
        </w:rPr>
        <w:t>（公司）拟安排施工现场负责人及作业人员名单</w:t>
      </w:r>
    </w:p>
    <w:tbl>
      <w:tblPr>
        <w:tblStyle w:val="7"/>
        <w:tblW w:w="85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0"/>
        <w:gridCol w:w="1215"/>
        <w:gridCol w:w="1213"/>
        <w:gridCol w:w="1213"/>
        <w:gridCol w:w="1213"/>
        <w:gridCol w:w="1215"/>
        <w:gridCol w:w="1220"/>
      </w:tblGrid>
      <w:tr w14:paraId="05F337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1220" w:type="dxa"/>
            <w:vAlign w:val="center"/>
          </w:tcPr>
          <w:p w14:paraId="0E152BA5">
            <w:pPr>
              <w:keepNext w:val="0"/>
              <w:keepLines w:val="0"/>
              <w:pageBreakBefore w:val="0"/>
              <w:widowControl/>
              <w:numPr>
                <w:ilvl w:val="0"/>
                <w:numId w:val="0"/>
              </w:numPr>
              <w:suppressLineNumbers w:val="0"/>
              <w:kinsoku/>
              <w:overflowPunct/>
              <w:topLinePunct w:val="0"/>
              <w:autoSpaceDE/>
              <w:autoSpaceDN/>
              <w:bidi w:val="0"/>
              <w:spacing w:line="360" w:lineRule="auto"/>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序号</w:t>
            </w:r>
          </w:p>
        </w:tc>
        <w:tc>
          <w:tcPr>
            <w:tcW w:w="1215" w:type="dxa"/>
            <w:vAlign w:val="center"/>
          </w:tcPr>
          <w:p w14:paraId="277B4492">
            <w:pPr>
              <w:keepNext w:val="0"/>
              <w:keepLines w:val="0"/>
              <w:pageBreakBefore w:val="0"/>
              <w:widowControl/>
              <w:numPr>
                <w:ilvl w:val="0"/>
                <w:numId w:val="0"/>
              </w:numPr>
              <w:suppressLineNumbers w:val="0"/>
              <w:kinsoku/>
              <w:overflowPunct/>
              <w:topLinePunct w:val="0"/>
              <w:autoSpaceDE/>
              <w:autoSpaceDN/>
              <w:bidi w:val="0"/>
              <w:spacing w:line="360" w:lineRule="auto"/>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姓名</w:t>
            </w:r>
          </w:p>
        </w:tc>
        <w:tc>
          <w:tcPr>
            <w:tcW w:w="1213" w:type="dxa"/>
            <w:vAlign w:val="center"/>
          </w:tcPr>
          <w:p w14:paraId="5087B0C5">
            <w:pPr>
              <w:keepNext w:val="0"/>
              <w:keepLines w:val="0"/>
              <w:pageBreakBefore w:val="0"/>
              <w:widowControl/>
              <w:numPr>
                <w:ilvl w:val="0"/>
                <w:numId w:val="0"/>
              </w:numPr>
              <w:suppressLineNumbers w:val="0"/>
              <w:kinsoku/>
              <w:overflowPunct/>
              <w:topLinePunct w:val="0"/>
              <w:autoSpaceDE/>
              <w:autoSpaceDN/>
              <w:bidi w:val="0"/>
              <w:spacing w:line="360" w:lineRule="auto"/>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工种</w:t>
            </w:r>
          </w:p>
        </w:tc>
        <w:tc>
          <w:tcPr>
            <w:tcW w:w="1213" w:type="dxa"/>
            <w:vAlign w:val="center"/>
          </w:tcPr>
          <w:p w14:paraId="12B8B68C">
            <w:pPr>
              <w:keepNext w:val="0"/>
              <w:keepLines w:val="0"/>
              <w:pageBreakBefore w:val="0"/>
              <w:widowControl/>
              <w:numPr>
                <w:ilvl w:val="0"/>
                <w:numId w:val="0"/>
              </w:numPr>
              <w:suppressLineNumbers w:val="0"/>
              <w:kinsoku/>
              <w:overflowPunct/>
              <w:topLinePunct w:val="0"/>
              <w:autoSpaceDE/>
              <w:autoSpaceDN/>
              <w:bidi w:val="0"/>
              <w:spacing w:line="360" w:lineRule="auto"/>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证书名称</w:t>
            </w:r>
          </w:p>
        </w:tc>
        <w:tc>
          <w:tcPr>
            <w:tcW w:w="1213" w:type="dxa"/>
            <w:vAlign w:val="center"/>
          </w:tcPr>
          <w:p w14:paraId="5541A213">
            <w:pPr>
              <w:keepNext w:val="0"/>
              <w:keepLines w:val="0"/>
              <w:pageBreakBefore w:val="0"/>
              <w:widowControl/>
              <w:numPr>
                <w:ilvl w:val="0"/>
                <w:numId w:val="0"/>
              </w:numPr>
              <w:suppressLineNumbers w:val="0"/>
              <w:kinsoku/>
              <w:overflowPunct/>
              <w:topLinePunct w:val="0"/>
              <w:autoSpaceDE/>
              <w:autoSpaceDN/>
              <w:bidi w:val="0"/>
              <w:spacing w:line="360" w:lineRule="auto"/>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专业</w:t>
            </w:r>
          </w:p>
        </w:tc>
        <w:tc>
          <w:tcPr>
            <w:tcW w:w="1215" w:type="dxa"/>
            <w:vAlign w:val="center"/>
          </w:tcPr>
          <w:p w14:paraId="3E1BF968">
            <w:pPr>
              <w:keepNext w:val="0"/>
              <w:keepLines w:val="0"/>
              <w:pageBreakBefore w:val="0"/>
              <w:widowControl/>
              <w:numPr>
                <w:ilvl w:val="0"/>
                <w:numId w:val="0"/>
              </w:numPr>
              <w:suppressLineNumbers w:val="0"/>
              <w:kinsoku/>
              <w:overflowPunct/>
              <w:topLinePunct w:val="0"/>
              <w:autoSpaceDE/>
              <w:autoSpaceDN/>
              <w:bidi w:val="0"/>
              <w:spacing w:line="360" w:lineRule="auto"/>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证号</w:t>
            </w:r>
          </w:p>
        </w:tc>
        <w:tc>
          <w:tcPr>
            <w:tcW w:w="1220" w:type="dxa"/>
            <w:vAlign w:val="center"/>
          </w:tcPr>
          <w:p w14:paraId="3930D9CA">
            <w:pPr>
              <w:keepNext w:val="0"/>
              <w:keepLines w:val="0"/>
              <w:pageBreakBefore w:val="0"/>
              <w:widowControl/>
              <w:numPr>
                <w:ilvl w:val="0"/>
                <w:numId w:val="0"/>
              </w:numPr>
              <w:suppressLineNumbers w:val="0"/>
              <w:kinsoku/>
              <w:overflowPunct/>
              <w:topLinePunct w:val="0"/>
              <w:autoSpaceDE/>
              <w:autoSpaceDN/>
              <w:bidi w:val="0"/>
              <w:spacing w:line="360" w:lineRule="auto"/>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意外险投保情况</w:t>
            </w:r>
          </w:p>
        </w:tc>
      </w:tr>
      <w:tr w14:paraId="57BD6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1220" w:type="dxa"/>
            <w:vAlign w:val="center"/>
          </w:tcPr>
          <w:p w14:paraId="36F8E5B6">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w:t>
            </w:r>
          </w:p>
        </w:tc>
        <w:tc>
          <w:tcPr>
            <w:tcW w:w="1215" w:type="dxa"/>
            <w:vAlign w:val="center"/>
          </w:tcPr>
          <w:p w14:paraId="46521E46">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3" w:type="dxa"/>
            <w:vAlign w:val="center"/>
          </w:tcPr>
          <w:p w14:paraId="6A663C4B">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3" w:type="dxa"/>
            <w:vAlign w:val="center"/>
          </w:tcPr>
          <w:p w14:paraId="4F8C59BB">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3" w:type="dxa"/>
            <w:vAlign w:val="center"/>
          </w:tcPr>
          <w:p w14:paraId="3DC3F209">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5" w:type="dxa"/>
            <w:vAlign w:val="center"/>
          </w:tcPr>
          <w:p w14:paraId="4CDFDCCB">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20" w:type="dxa"/>
            <w:vAlign w:val="center"/>
          </w:tcPr>
          <w:p w14:paraId="13B0C2D1">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r>
      <w:tr w14:paraId="2A580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1220" w:type="dxa"/>
            <w:vAlign w:val="center"/>
          </w:tcPr>
          <w:p w14:paraId="257D5503">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w:t>
            </w:r>
          </w:p>
        </w:tc>
        <w:tc>
          <w:tcPr>
            <w:tcW w:w="1215" w:type="dxa"/>
            <w:vAlign w:val="center"/>
          </w:tcPr>
          <w:p w14:paraId="75042FA0">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3" w:type="dxa"/>
            <w:vAlign w:val="center"/>
          </w:tcPr>
          <w:p w14:paraId="289F230B">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3" w:type="dxa"/>
            <w:vAlign w:val="center"/>
          </w:tcPr>
          <w:p w14:paraId="03B3706A">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3" w:type="dxa"/>
            <w:vAlign w:val="center"/>
          </w:tcPr>
          <w:p w14:paraId="4C088B91">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5" w:type="dxa"/>
            <w:vAlign w:val="center"/>
          </w:tcPr>
          <w:p w14:paraId="79299A43">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20" w:type="dxa"/>
            <w:vAlign w:val="center"/>
          </w:tcPr>
          <w:p w14:paraId="69B7BA12">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r>
      <w:tr w14:paraId="1679E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220" w:type="dxa"/>
            <w:vAlign w:val="center"/>
          </w:tcPr>
          <w:p w14:paraId="638B3B24">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n</w:t>
            </w:r>
          </w:p>
        </w:tc>
        <w:tc>
          <w:tcPr>
            <w:tcW w:w="1215" w:type="dxa"/>
            <w:vAlign w:val="center"/>
          </w:tcPr>
          <w:p w14:paraId="2D3BC0B2">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3" w:type="dxa"/>
            <w:vAlign w:val="center"/>
          </w:tcPr>
          <w:p w14:paraId="0D098EAC">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3" w:type="dxa"/>
            <w:vAlign w:val="center"/>
          </w:tcPr>
          <w:p w14:paraId="1FD105D1">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3" w:type="dxa"/>
            <w:vAlign w:val="center"/>
          </w:tcPr>
          <w:p w14:paraId="5FDE7432">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15" w:type="dxa"/>
            <w:vAlign w:val="center"/>
          </w:tcPr>
          <w:p w14:paraId="00ED281A">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c>
          <w:tcPr>
            <w:tcW w:w="1220" w:type="dxa"/>
            <w:vAlign w:val="center"/>
          </w:tcPr>
          <w:p w14:paraId="4B4FFD1A">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center"/>
              <w:textAlignment w:val="auto"/>
              <w:rPr>
                <w:rFonts w:hint="eastAsia" w:ascii="楷体" w:hAnsi="楷体" w:eastAsia="楷体" w:cs="楷体"/>
                <w:color w:val="auto"/>
                <w:kern w:val="0"/>
                <w:sz w:val="24"/>
                <w:szCs w:val="24"/>
                <w:lang w:val="en-US" w:eastAsia="zh-CN" w:bidi="ar"/>
              </w:rPr>
            </w:pPr>
          </w:p>
        </w:tc>
      </w:tr>
    </w:tbl>
    <w:p w14:paraId="132D31CD">
      <w:pPr>
        <w:keepNext w:val="0"/>
        <w:keepLines w:val="0"/>
        <w:pageBreakBefore w:val="0"/>
        <w:widowControl/>
        <w:numPr>
          <w:ilvl w:val="0"/>
          <w:numId w:val="0"/>
        </w:numPr>
        <w:suppressLineNumbers w:val="0"/>
        <w:kinsoku/>
        <w:overflowPunct/>
        <w:topLinePunct w:val="0"/>
        <w:autoSpaceDE/>
        <w:autoSpaceDN/>
        <w:bidi w:val="0"/>
        <w:spacing w:line="360" w:lineRule="auto"/>
        <w:ind w:lef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14.本项目不接受联合体投标。</w:t>
      </w:r>
    </w:p>
    <w:p w14:paraId="6BCB5674">
      <w:pPr>
        <w:pStyle w:val="2"/>
        <w:spacing w:before="144" w:line="360" w:lineRule="auto"/>
        <w:ind w:firstLine="480" w:firstLineChars="200"/>
        <w:rPr>
          <w:rFonts w:hint="eastAsia" w:ascii="宋体" w:hAnsi="宋体" w:eastAsia="宋体" w:cs="宋体"/>
          <w:sz w:val="30"/>
          <w:szCs w:val="30"/>
        </w:rPr>
      </w:pPr>
      <w:r>
        <w:rPr>
          <w:rFonts w:hint="eastAsia" w:ascii="楷体" w:hAnsi="楷体" w:eastAsia="楷体" w:cs="楷体"/>
          <w:color w:val="auto"/>
          <w:kern w:val="0"/>
          <w:sz w:val="24"/>
          <w:szCs w:val="24"/>
          <w:lang w:val="en-US" w:eastAsia="zh-CN" w:bidi="ar"/>
        </w:rPr>
        <w:t>15.明确承包单位在安全生产、消防安全、职业健康、环境污染等方面的职责，保障生命、财产的安全，承包单位自愿签订本承诺书（安全、环境、卫生承诺书，详见附件三），向招标人承诺并保证，在与招标人合作期间自觉遵守相关规定，如有违反，承包单位将依本承诺书约定承担相应的责任。</w:t>
      </w:r>
    </w:p>
    <w:sectPr>
      <w:pgSz w:w="11906" w:h="16838"/>
      <w:pgMar w:top="1134" w:right="1417" w:bottom="1134" w:left="141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9DF2565"/>
    <w:rsid w:val="0BA4441A"/>
    <w:rsid w:val="20F57CC9"/>
    <w:rsid w:val="31933095"/>
    <w:rsid w:val="319D6018"/>
    <w:rsid w:val="31DD42C2"/>
    <w:rsid w:val="369D27AA"/>
    <w:rsid w:val="39C71F2B"/>
    <w:rsid w:val="3A3E356D"/>
    <w:rsid w:val="41C6650E"/>
    <w:rsid w:val="43611AE4"/>
    <w:rsid w:val="5B381E69"/>
    <w:rsid w:val="5D83242A"/>
    <w:rsid w:val="5DCC3B61"/>
    <w:rsid w:val="5E3C02C9"/>
    <w:rsid w:val="6278206A"/>
    <w:rsid w:val="63393508"/>
    <w:rsid w:val="694A0944"/>
    <w:rsid w:val="6BC94C5A"/>
    <w:rsid w:val="74AF4C96"/>
    <w:rsid w:val="758A61D2"/>
    <w:rsid w:val="78D74C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nhideWhenUsed/>
    <w:qFormat/>
    <w:uiPriority w:val="1"/>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paragraph" w:styleId="3">
    <w:name w:val="Body Text Indent"/>
    <w:basedOn w:val="1"/>
    <w:next w:val="1"/>
    <w:qFormat/>
    <w:uiPriority w:val="0"/>
    <w:pPr>
      <w:spacing w:after="120"/>
      <w:ind w:left="420" w:leftChars="200"/>
    </w:pPr>
    <w:rPr>
      <w:sz w:val="20"/>
      <w:lang w:val="zh-CN"/>
    </w:rPr>
  </w:style>
  <w:style w:type="paragraph" w:styleId="4">
    <w:name w:val="Body Text First Indent 2"/>
    <w:basedOn w:val="3"/>
    <w:next w:val="1"/>
    <w:qFormat/>
    <w:uiPriority w:val="0"/>
    <w:pPr>
      <w:ind w:firstLine="420"/>
    </w:pPr>
    <w:rPr>
      <w:sz w:val="24"/>
      <w:lang w:val="en-US"/>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 w:type="paragraph" w:styleId="9">
    <w:name w:val="List Paragraph"/>
    <w:basedOn w:val="1"/>
    <w:qFormat/>
    <w:uiPriority w:val="1"/>
    <w:pPr>
      <w:ind w:left="102" w:firstLine="424"/>
    </w:pPr>
    <w:rPr>
      <w:rFonts w:ascii="宋体" w:hAnsi="宋体" w:eastAsia="宋体" w:cs="宋体"/>
      <w:lang w:val="en-US" w:eastAsia="zh-CN" w:bidi="ar-SA"/>
    </w:rPr>
  </w:style>
  <w:style w:type="paragraph" w:customStyle="1" w:styleId="10">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1581</Words>
  <Characters>1669</Characters>
  <TotalTime>1</TotalTime>
  <ScaleCrop>false</ScaleCrop>
  <LinksUpToDate>false</LinksUpToDate>
  <CharactersWithSpaces>1671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2025-04-18T08:57:00Z</dcterms:created>
  <dc:creator>mi</dc:creator>
  <cp:lastModifiedBy>Rita</cp:lastModifiedBy>
  <dcterms:modified xsi:type="dcterms:W3CDTF">2026-04-29T08:26:33Z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2025-04-18T16:57:21Z</vt:filetime>
  </property>
  <property fmtid="{D5CDD505-2E9C-101B-9397-08002B2CF9AE}" pid="4" name="KSOTemplateDocerSaveRecord">
    <vt:lpwstr>eyJoZGlkIjoiZTc4NmMzMTg1OWM1OGY5ZjdiNDcxYTc3NTE1Zjc2NTkiLCJ1c2VySWQiOiI4MDk4MzkyMTgifQ==</vt:lpwstr>
  </property>
  <property fmtid="{D5CDD505-2E9C-101B-9397-08002B2CF9AE}" pid="5" name="KSOProductBuildVer">
    <vt:lpwstr>2052-12.1.0.25865</vt:lpwstr>
  </property>
  <property fmtid="{D5CDD505-2E9C-101B-9397-08002B2CF9AE}" pid="6" name="ICV">
    <vt:lpwstr>9D62D385F7894B608A31918E75185E0D_13</vt:lpwstr>
  </property>
</Properties>
</file>