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rFonts w:hint="default" w:eastAsiaTheme="minorEastAsia"/>
          <w:b/>
          <w:bCs/>
          <w:sz w:val="36"/>
          <w:lang w:val="en-US" w:eastAsia="zh-CN"/>
        </w:rPr>
      </w:pPr>
      <w:r>
        <w:rPr>
          <w:rFonts w:hint="eastAsia"/>
          <w:b/>
          <w:bCs/>
          <w:sz w:val="36"/>
        </w:rPr>
        <w:t>重庆冠达世纪游轮有限公司</w:t>
      </w:r>
      <w:r>
        <w:rPr>
          <w:rFonts w:hint="eastAsia"/>
          <w:b/>
          <w:bCs/>
          <w:sz w:val="36"/>
          <w:lang w:val="en-US" w:eastAsia="zh-CN"/>
        </w:rPr>
        <w:t>邀标书</w:t>
      </w:r>
    </w:p>
    <w:p w14:paraId="201872AB">
      <w:pPr>
        <w:spacing w:line="360" w:lineRule="auto"/>
        <w:ind w:firstLine="560" w:firstLineChars="200"/>
        <w:jc w:val="left"/>
        <w:rPr>
          <w:rFonts w:hint="eastAsia" w:asciiTheme="minorEastAsia" w:hAnsiTheme="minorEastAsia"/>
          <w:sz w:val="28"/>
          <w:szCs w:val="28"/>
        </w:rPr>
      </w:pP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  本项目　</w:t>
      </w:r>
      <w:r>
        <w:rPr>
          <w:rFonts w:hint="eastAsia" w:asciiTheme="minorEastAsia" w:hAnsiTheme="minorEastAsia"/>
          <w:sz w:val="28"/>
          <w:szCs w:val="28"/>
          <w:u w:val="single"/>
        </w:rPr>
        <w:t>“</w:t>
      </w:r>
      <w:r>
        <w:rPr>
          <w:rFonts w:hint="eastAsia" w:asciiTheme="minorEastAsia" w:hAnsiTheme="minorEastAsia"/>
          <w:sz w:val="28"/>
          <w:szCs w:val="28"/>
          <w:u w:val="single"/>
          <w:lang w:val="en-US" w:eastAsia="zh-CN"/>
        </w:rPr>
        <w:t>十一码头趸船</w:t>
      </w:r>
      <w:r>
        <w:rPr>
          <w:rFonts w:hint="eastAsia" w:asciiTheme="minorEastAsia" w:hAnsiTheme="minorEastAsia"/>
          <w:sz w:val="28"/>
          <w:szCs w:val="28"/>
          <w:u w:val="single"/>
        </w:rPr>
        <w:t>”号豪华游轮</w:t>
      </w:r>
      <w:r>
        <w:rPr>
          <w:rFonts w:hint="eastAsia" w:cs="Arial" w:asciiTheme="minorEastAsia" w:hAnsiTheme="minorEastAsia"/>
          <w:kern w:val="0"/>
          <w:sz w:val="28"/>
          <w:szCs w:val="28"/>
          <w:lang w:val="en-US" w:eastAsia="zh-CN"/>
        </w:rPr>
        <w:t xml:space="preserve"> </w:t>
      </w:r>
      <w:r>
        <w:rPr>
          <w:rFonts w:hint="eastAsia" w:cs="Arial" w:asciiTheme="minorEastAsia" w:hAnsiTheme="minorEastAsia"/>
          <w:kern w:val="0"/>
          <w:sz w:val="28"/>
          <w:szCs w:val="28"/>
        </w:rPr>
        <w:t>资金来自自筹资金已全部到位。项目已具备招标条件，现</w:t>
      </w:r>
      <w:r>
        <w:rPr>
          <w:rFonts w:hint="eastAsia" w:cs="Arial" w:asciiTheme="minorEastAsia" w:hAnsiTheme="minorEastAsia"/>
          <w:kern w:val="0"/>
          <w:sz w:val="28"/>
          <w:szCs w:val="28"/>
          <w:lang w:val="en-US" w:eastAsia="zh-CN"/>
        </w:rPr>
        <w:t>邀请贵司报价</w:t>
      </w:r>
      <w:r>
        <w:rPr>
          <w:rFonts w:hint="eastAsia" w:cs="Arial" w:asciiTheme="minorEastAsia" w:hAnsiTheme="minorEastAsia"/>
          <w:kern w:val="0"/>
          <w:sz w:val="28"/>
          <w:szCs w:val="28"/>
        </w:rPr>
        <w:t>。</w:t>
      </w:r>
    </w:p>
    <w:p w14:paraId="1D2412C9">
      <w:pPr>
        <w:widowControl/>
        <w:shd w:val="clear" w:color="auto" w:fill="FFFFFF"/>
        <w:spacing w:line="540" w:lineRule="exact"/>
        <w:jc w:val="left"/>
        <w:outlineLvl w:val="1"/>
        <w:rPr>
          <w:rFonts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1" w:name="_Toc79576674"/>
      <w:bookmarkEnd w:id="1"/>
      <w:bookmarkStart w:id="2" w:name="_Toc12609203"/>
      <w:bookmarkEnd w:id="2"/>
      <w:bookmarkStart w:id="3" w:name="_Toc389065123"/>
      <w:bookmarkEnd w:id="3"/>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p w14:paraId="1657B3B9">
      <w:pPr>
        <w:widowControl/>
        <w:shd w:val="clear" w:color="auto" w:fill="FFFFFF"/>
        <w:spacing w:line="400" w:lineRule="atLeast"/>
        <w:ind w:firstLine="469"/>
        <w:jc w:val="left"/>
        <w:outlineLvl w:val="1"/>
        <w:rPr>
          <w:rFonts w:asciiTheme="minorEastAsia" w:hAnsiTheme="minorEastAsia"/>
          <w:sz w:val="28"/>
          <w:szCs w:val="28"/>
        </w:rPr>
      </w:pPr>
    </w:p>
    <w:bookmarkEnd w:id="0"/>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5F7A3CF8">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b/>
          <w:bCs/>
          <w:color w:val="333333"/>
          <w:kern w:val="0"/>
          <w:sz w:val="28"/>
          <w:szCs w:val="28"/>
          <w:u w:val="single"/>
        </w:rPr>
        <w:t>“十一码头趸船”</w:t>
      </w:r>
      <w:r>
        <w:rPr>
          <w:rFonts w:hint="eastAsia" w:cs="Arial" w:asciiTheme="minorEastAsia" w:hAnsiTheme="minorEastAsia"/>
          <w:b/>
          <w:bCs/>
          <w:color w:val="333333"/>
          <w:kern w:val="0"/>
          <w:sz w:val="28"/>
          <w:szCs w:val="28"/>
          <w:u w:val="single"/>
          <w:lang w:eastAsia="zh-CN"/>
        </w:rPr>
        <w:t>PVC地板</w:t>
      </w:r>
      <w:r>
        <w:rPr>
          <w:rFonts w:hint="eastAsia" w:cs="Arial" w:asciiTheme="minorEastAsia" w:hAnsiTheme="minorEastAsia"/>
          <w:b/>
          <w:bCs/>
          <w:color w:val="333333"/>
          <w:kern w:val="0"/>
          <w:sz w:val="28"/>
          <w:szCs w:val="28"/>
          <w:u w:val="single"/>
        </w:rPr>
        <w:t>采购</w:t>
      </w:r>
      <w:r>
        <w:rPr>
          <w:rFonts w:hint="eastAsia" w:cs="Arial" w:asciiTheme="minorEastAsia" w:hAnsiTheme="minorEastAsia"/>
          <w:b/>
          <w:bCs/>
          <w:color w:val="333333"/>
          <w:kern w:val="0"/>
          <w:sz w:val="28"/>
          <w:szCs w:val="28"/>
          <w:u w:val="single"/>
          <w:lang w:val="en-US" w:eastAsia="zh-CN"/>
        </w:rPr>
        <w:t>及安装</w:t>
      </w:r>
      <w:r>
        <w:rPr>
          <w:rFonts w:hint="eastAsia" w:cs="Arial" w:asciiTheme="minorEastAsia" w:hAnsiTheme="minorEastAsia"/>
          <w:b/>
          <w:bCs/>
          <w:color w:val="333333"/>
          <w:kern w:val="0"/>
          <w:sz w:val="28"/>
          <w:szCs w:val="28"/>
          <w:u w:val="single"/>
        </w:rPr>
        <w:t>　</w:t>
      </w:r>
      <w:r>
        <w:rPr>
          <w:rFonts w:cs="Arial" w:asciiTheme="minorEastAsia" w:hAnsiTheme="minorEastAsia"/>
          <w:color w:val="333333"/>
          <w:kern w:val="0"/>
          <w:sz w:val="28"/>
          <w:szCs w:val="28"/>
        </w:rPr>
        <w:t xml:space="preserve"> </w:t>
      </w:r>
    </w:p>
    <w:p w14:paraId="17F2558A">
      <w:pPr>
        <w:widowControl/>
        <w:shd w:val="clear" w:color="auto" w:fill="FFFFFF"/>
        <w:wordWrap w:val="0"/>
        <w:spacing w:line="400" w:lineRule="atLeast"/>
        <w:ind w:firstLine="469"/>
        <w:jc w:val="left"/>
        <w:rPr>
          <w:rFonts w:asciiTheme="minorEastAsia" w:hAnsiTheme="minorEastAsia"/>
          <w:sz w:val="28"/>
          <w:szCs w:val="28"/>
        </w:rPr>
      </w:pPr>
      <w:r>
        <w:rPr>
          <w:rFonts w:hint="eastAsia" w:cs="Arial" w:asciiTheme="minorEastAsia" w:hAnsiTheme="minorEastAsia"/>
          <w:color w:val="333333"/>
          <w:kern w:val="0"/>
          <w:sz w:val="28"/>
          <w:szCs w:val="28"/>
        </w:rPr>
        <w:t>2、工程地点：</w:t>
      </w:r>
      <w:r>
        <w:rPr>
          <w:rFonts w:hint="eastAsia" w:cs="Arial" w:asciiTheme="minorEastAsia" w:hAnsiTheme="minorEastAsia"/>
          <w:b/>
          <w:bCs/>
          <w:color w:val="333333"/>
          <w:kern w:val="0"/>
          <w:sz w:val="28"/>
          <w:szCs w:val="28"/>
          <w:u w:val="single"/>
          <w:lang w:eastAsia="zh-CN"/>
        </w:rPr>
        <w:t>重庆</w:t>
      </w:r>
      <w:r>
        <w:rPr>
          <w:rFonts w:hint="eastAsia" w:cs="Arial" w:asciiTheme="minorEastAsia" w:hAnsiTheme="minorEastAsia"/>
          <w:b/>
          <w:bCs/>
          <w:color w:val="333333"/>
          <w:kern w:val="0"/>
          <w:sz w:val="28"/>
          <w:szCs w:val="28"/>
          <w:u w:val="single"/>
          <w:lang w:val="en-US" w:eastAsia="zh-CN"/>
        </w:rPr>
        <w:t>市</w:t>
      </w:r>
      <w:r>
        <w:rPr>
          <w:rFonts w:hint="eastAsia" w:cs="Arial" w:asciiTheme="minorEastAsia" w:hAnsiTheme="minorEastAsia"/>
          <w:b/>
          <w:bCs/>
          <w:color w:val="333333"/>
          <w:kern w:val="0"/>
          <w:sz w:val="28"/>
          <w:szCs w:val="28"/>
          <w:u w:val="single"/>
          <w:lang w:eastAsia="zh-CN"/>
        </w:rPr>
        <w:t>忠县乌杨镇金龙船业有限公司厂区内世纪游</w:t>
      </w:r>
      <w:r>
        <w:rPr>
          <w:rFonts w:hint="eastAsia" w:cs="Arial" w:asciiTheme="minorEastAsia" w:hAnsiTheme="minorEastAsia"/>
          <w:b/>
          <w:bCs/>
          <w:color w:val="333333"/>
          <w:kern w:val="0"/>
          <w:sz w:val="28"/>
          <w:szCs w:val="28"/>
          <w:u w:val="single"/>
        </w:rPr>
        <w:t xml:space="preserve">轮项目部 </w:t>
      </w:r>
    </w:p>
    <w:p w14:paraId="6A6193A8">
      <w:pPr>
        <w:widowControl/>
        <w:shd w:val="clear" w:color="auto" w:fill="FFFFFF"/>
        <w:wordWrap w:val="0"/>
        <w:spacing w:line="400" w:lineRule="atLeast"/>
        <w:ind w:firstLine="469"/>
        <w:jc w:val="left"/>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3、招标内容</w:t>
      </w:r>
      <w:r>
        <w:rPr>
          <w:rFonts w:hint="eastAsia" w:cs="Arial" w:asciiTheme="minorEastAsia" w:hAnsiTheme="minorEastAsia"/>
          <w:color w:val="333333"/>
          <w:kern w:val="0"/>
          <w:sz w:val="28"/>
          <w:szCs w:val="28"/>
          <w:lang w:val="en-US" w:eastAsia="zh-CN"/>
        </w:rPr>
        <w:t>:</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02：</w:t>
      </w:r>
      <w:r>
        <w:rPr>
          <w:rFonts w:hint="eastAsia" w:asciiTheme="minorEastAsia" w:hAnsiTheme="minorEastAsia"/>
          <w:sz w:val="28"/>
          <w:szCs w:val="28"/>
          <w:u w:val="single"/>
          <w:lang w:val="en-US" w:eastAsia="zh-CN"/>
        </w:rPr>
        <w:t>十一码头趸船</w:t>
      </w:r>
      <w:r>
        <w:rPr>
          <w:rFonts w:hint="eastAsia" w:cs="Arial" w:asciiTheme="minorEastAsia" w:hAnsiTheme="minorEastAsia"/>
          <w:color w:val="333333"/>
          <w:kern w:val="0"/>
          <w:sz w:val="28"/>
          <w:szCs w:val="28"/>
          <w:u w:val="single"/>
          <w:lang w:eastAsia="zh-CN"/>
        </w:rPr>
        <w:t>PVC地板</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p>
    <w:p w14:paraId="1DF8AB4E">
      <w:pPr>
        <w:widowControl/>
        <w:shd w:val="clear" w:color="auto" w:fill="FFFFFF"/>
        <w:wordWrap w:val="0"/>
        <w:spacing w:line="400" w:lineRule="atLeast"/>
        <w:jc w:val="left"/>
        <w:rPr>
          <w:rFonts w:hint="default"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val="en-US" w:eastAsia="zh-CN"/>
        </w:rPr>
        <w:t>附件03：</w:t>
      </w:r>
      <w:r>
        <w:rPr>
          <w:rFonts w:hint="eastAsia" w:asciiTheme="minorEastAsia" w:hAnsiTheme="minorEastAsia"/>
          <w:sz w:val="28"/>
          <w:szCs w:val="28"/>
          <w:u w:val="single"/>
          <w:lang w:val="en-US" w:eastAsia="zh-CN"/>
        </w:rPr>
        <w:t>十一码头趸船</w:t>
      </w:r>
      <w:r>
        <w:rPr>
          <w:rFonts w:hint="eastAsia" w:cs="Arial" w:asciiTheme="minorEastAsia" w:hAnsiTheme="minorEastAsia"/>
          <w:color w:val="333333"/>
          <w:kern w:val="0"/>
          <w:sz w:val="28"/>
          <w:szCs w:val="28"/>
          <w:u w:val="single"/>
          <w:lang w:val="en-US" w:eastAsia="zh-CN"/>
        </w:rPr>
        <w:t xml:space="preserve">PVC地板布置图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04：</w:t>
      </w:r>
      <w:r>
        <w:rPr>
          <w:rFonts w:hint="eastAsia" w:asciiTheme="minorEastAsia" w:hAnsiTheme="minorEastAsia"/>
          <w:sz w:val="28"/>
          <w:szCs w:val="28"/>
          <w:u w:val="single"/>
          <w:lang w:val="en-US" w:eastAsia="zh-CN"/>
        </w:rPr>
        <w:t>十一码头趸船</w:t>
      </w:r>
      <w:r>
        <w:rPr>
          <w:rFonts w:hint="eastAsia" w:cs="Arial" w:asciiTheme="minorEastAsia" w:hAnsiTheme="minorEastAsia"/>
          <w:color w:val="333333"/>
          <w:kern w:val="0"/>
          <w:sz w:val="28"/>
          <w:szCs w:val="28"/>
          <w:u w:val="single"/>
          <w:lang w:val="en-US" w:eastAsia="zh-CN"/>
        </w:rPr>
        <w:t xml:space="preserve">PVC地板报价单；               </w:t>
      </w:r>
      <w:r>
        <w:rPr>
          <w:rFonts w:hint="eastAsia" w:cs="Arial" w:asciiTheme="minorEastAsia" w:hAnsiTheme="minorEastAsia"/>
          <w:color w:val="333333"/>
          <w:kern w:val="0"/>
          <w:sz w:val="28"/>
          <w:szCs w:val="28"/>
          <w:u w:val="single"/>
        </w:rPr>
        <w:t xml:space="preserve"> </w:t>
      </w:r>
    </w:p>
    <w:p w14:paraId="64844D98">
      <w:pPr>
        <w:spacing w:line="360" w:lineRule="auto"/>
        <w:rPr>
          <w:rFonts w:hint="eastAsia" w:ascii="宋体" w:hAnsi="宋体"/>
          <w:sz w:val="24"/>
        </w:rPr>
      </w:pPr>
      <w:r>
        <w:rPr>
          <w:rFonts w:hint="eastAsia" w:ascii="宋体" w:hAnsi="宋体"/>
          <w:sz w:val="24"/>
        </w:rPr>
        <w:t>注明：</w:t>
      </w:r>
    </w:p>
    <w:p w14:paraId="12D039E1">
      <w:pPr>
        <w:spacing w:line="360" w:lineRule="auto"/>
        <w:rPr>
          <w:rFonts w:ascii="宋体" w:hAnsi="宋体"/>
          <w:sz w:val="24"/>
        </w:rPr>
      </w:pPr>
      <w:r>
        <w:rPr>
          <w:rFonts w:hint="eastAsia" w:ascii="宋体" w:hAnsi="宋体"/>
          <w:sz w:val="24"/>
        </w:rPr>
        <w:t xml:space="preserve"> </w:t>
      </w:r>
      <w:r>
        <w:rPr>
          <w:rFonts w:hint="eastAsia" w:asciiTheme="minorEastAsia" w:hAnsiTheme="minorEastAsia"/>
          <w:sz w:val="24"/>
        </w:rPr>
        <w:t>①</w:t>
      </w:r>
      <w:r>
        <w:rPr>
          <w:rFonts w:hint="eastAsia" w:ascii="宋体" w:hAnsi="宋体"/>
          <w:sz w:val="24"/>
        </w:rPr>
        <w:t>运费（货到</w:t>
      </w:r>
      <w:r>
        <w:rPr>
          <w:rFonts w:hint="eastAsia" w:ascii="宋体" w:hAnsi="宋体"/>
          <w:sz w:val="24"/>
          <w:u w:val="single"/>
        </w:rPr>
        <w:t>重庆市忠县乌杨镇重庆金龙船业有限公司厂区内世纪游轮项目部</w:t>
      </w:r>
      <w:r>
        <w:rPr>
          <w:rFonts w:hint="eastAsia" w:ascii="宋体" w:hAnsi="宋体"/>
          <w:sz w:val="24"/>
        </w:rPr>
        <w:t>）、船检费及税率。</w:t>
      </w:r>
    </w:p>
    <w:p w14:paraId="0116AF0F">
      <w:pPr>
        <w:spacing w:line="360" w:lineRule="auto"/>
        <w:rPr>
          <w:rFonts w:hint="eastAsia" w:ascii="宋体" w:hAnsi="宋体" w:eastAsiaTheme="minorEastAsia"/>
          <w:sz w:val="24"/>
          <w:lang w:eastAsia="zh-CN"/>
        </w:rPr>
      </w:pPr>
      <w:r>
        <w:rPr>
          <w:rFonts w:hint="eastAsia" w:ascii="宋体" w:hAnsi="宋体"/>
          <w:sz w:val="24"/>
        </w:rPr>
        <w:t>　</w:t>
      </w: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包干单价，该全费用综合包干单价包括但不限于：实际和完成该供应内容所需的人工费、材料费、运输费、安装费、调试费、电费（在施工总包处搭接，2.5元/度）、保险费（雇主责任险，最高赔付额不低于</w:t>
      </w:r>
      <w:r>
        <w:rPr>
          <w:rFonts w:hint="eastAsia" w:ascii="宋体" w:hAnsi="宋体"/>
          <w:sz w:val="24"/>
          <w:lang w:val="en-US" w:eastAsia="zh-CN"/>
        </w:rPr>
        <w:t>120</w:t>
      </w:r>
      <w:r>
        <w:rPr>
          <w:rFonts w:hint="eastAsia" w:ascii="宋体" w:hAnsi="宋体"/>
          <w:sz w:val="24"/>
        </w:rPr>
        <w:t>万），税费（增值税专用发票</w:t>
      </w:r>
      <w:r>
        <w:rPr>
          <w:rFonts w:hint="eastAsia" w:ascii="宋体" w:hAnsi="宋体"/>
          <w:sz w:val="24"/>
          <w:lang w:eastAsia="zh-CN"/>
        </w:rPr>
        <w:t>，</w:t>
      </w:r>
      <w:r>
        <w:rPr>
          <w:rFonts w:hint="eastAsia" w:ascii="宋体" w:hAnsi="宋体"/>
          <w:b/>
          <w:bCs/>
          <w:sz w:val="24"/>
          <w:lang w:val="en-US" w:eastAsia="zh-CN"/>
        </w:rPr>
        <w:t>报价注明税率</w:t>
      </w:r>
      <w:r>
        <w:rPr>
          <w:rFonts w:hint="eastAsia" w:ascii="宋体" w:hAnsi="宋体"/>
          <w:b/>
          <w:bCs/>
          <w:sz w:val="24"/>
        </w:rPr>
        <w:t>）</w:t>
      </w:r>
      <w:r>
        <w:rPr>
          <w:rFonts w:hint="eastAsia" w:ascii="宋体" w:hAnsi="宋体"/>
          <w:sz w:val="24"/>
          <w:lang w:eastAsia="zh-CN"/>
        </w:rPr>
        <w:t>；</w:t>
      </w:r>
    </w:p>
    <w:p w14:paraId="0A2AB112">
      <w:pPr>
        <w:spacing w:line="360" w:lineRule="auto"/>
        <w:rPr>
          <w:rFonts w:hint="eastAsia" w:ascii="宋体" w:hAnsi="宋体" w:eastAsiaTheme="minorEastAsia"/>
          <w:sz w:val="24"/>
          <w:lang w:eastAsia="zh-CN"/>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rPr>
        <w:t>，</w:t>
      </w:r>
      <w:r>
        <w:rPr>
          <w:rFonts w:hint="eastAsia" w:ascii="宋体" w:hAnsi="宋体"/>
          <w:sz w:val="24"/>
          <w:lang w:val="en-US" w:eastAsia="zh-CN"/>
        </w:rPr>
        <w:t>本合同约定的产品到货90%以上且验收合格后，支付至合同的70%（含预付款），所有产品安装、</w:t>
      </w:r>
      <w:r>
        <w:rPr>
          <w:rFonts w:hint="eastAsia" w:ascii="宋体" w:hAnsi="宋体"/>
          <w:sz w:val="24"/>
        </w:rPr>
        <w:t>调试、船检验收合格付</w:t>
      </w:r>
      <w:r>
        <w:rPr>
          <w:rFonts w:hint="eastAsia" w:ascii="宋体" w:hAnsi="宋体"/>
          <w:sz w:val="24"/>
          <w:lang w:eastAsia="zh-CN"/>
        </w:rPr>
        <w:t>至</w:t>
      </w:r>
      <w:r>
        <w:rPr>
          <w:rFonts w:hint="eastAsia" w:ascii="宋体" w:hAnsi="宋体"/>
          <w:sz w:val="24"/>
          <w:lang w:val="en-US" w:eastAsia="zh-CN"/>
        </w:rPr>
        <w:t>结算的95%</w:t>
      </w:r>
      <w:r>
        <w:rPr>
          <w:rFonts w:hint="eastAsia" w:ascii="宋体" w:hAnsi="宋体"/>
          <w:sz w:val="24"/>
        </w:rPr>
        <w:t xml:space="preserve"> ，5%质保金</w:t>
      </w:r>
      <w:r>
        <w:rPr>
          <w:rFonts w:hint="eastAsia" w:ascii="宋体" w:hAnsi="宋体"/>
          <w:sz w:val="24"/>
          <w:lang w:eastAsia="zh-CN"/>
        </w:rPr>
        <w:t>（</w:t>
      </w:r>
      <w:r>
        <w:rPr>
          <w:rFonts w:hint="eastAsia" w:ascii="宋体" w:hAnsi="宋体"/>
          <w:sz w:val="24"/>
          <w:lang w:val="en-US" w:eastAsia="zh-CN"/>
        </w:rPr>
        <w:t>船舶运营1年</w:t>
      </w:r>
      <w:r>
        <w:rPr>
          <w:rFonts w:hint="eastAsia" w:ascii="宋体" w:hAnsi="宋体"/>
          <w:sz w:val="24"/>
          <w:lang w:eastAsia="zh-CN"/>
        </w:rPr>
        <w:t>）。</w:t>
      </w:r>
    </w:p>
    <w:p w14:paraId="06C5734E">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4、供货周期要求：</w:t>
      </w:r>
      <w:r>
        <w:rPr>
          <w:rFonts w:hint="eastAsia"/>
          <w:sz w:val="28"/>
          <w:szCs w:val="28"/>
          <w:lang w:val="en-US" w:eastAsia="zh-CN"/>
        </w:rPr>
        <w:t>工期定为：</w:t>
      </w:r>
      <w:r>
        <w:rPr>
          <w:rFonts w:hint="eastAsia"/>
          <w:sz w:val="28"/>
          <w:szCs w:val="28"/>
        </w:rPr>
        <w:t>202</w:t>
      </w:r>
      <w:r>
        <w:rPr>
          <w:rFonts w:hint="eastAsia"/>
          <w:sz w:val="28"/>
          <w:szCs w:val="28"/>
          <w:lang w:val="en-US" w:eastAsia="zh-CN"/>
        </w:rPr>
        <w:t>6</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28</w:t>
      </w:r>
      <w:r>
        <w:rPr>
          <w:rFonts w:hint="eastAsia"/>
          <w:sz w:val="28"/>
          <w:szCs w:val="28"/>
        </w:rPr>
        <w:t>日</w:t>
      </w:r>
      <w:r>
        <w:rPr>
          <w:rFonts w:hint="eastAsia"/>
          <w:sz w:val="28"/>
          <w:szCs w:val="28"/>
          <w:lang w:val="en-US" w:eastAsia="zh-CN"/>
        </w:rPr>
        <w:t>前材料全部到场</w:t>
      </w:r>
      <w:r>
        <w:rPr>
          <w:rFonts w:hint="eastAsia"/>
          <w:sz w:val="28"/>
          <w:szCs w:val="28"/>
          <w:lang w:eastAsia="zh-CN"/>
        </w:rPr>
        <w:t>，</w:t>
      </w:r>
      <w:bookmarkStart w:id="14" w:name="_GoBack"/>
      <w:bookmarkEnd w:id="14"/>
      <w:r>
        <w:rPr>
          <w:rFonts w:hint="eastAsia"/>
          <w:sz w:val="28"/>
          <w:szCs w:val="28"/>
          <w:lang w:eastAsia="zh-CN"/>
        </w:rPr>
        <w:t>保证现场其他工作的需要。同时需积极主动安排专业人员跟踪提前与现场进行配合协调。</w:t>
      </w:r>
    </w:p>
    <w:p w14:paraId="3B1214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一次性验收合格，不得有大面积返工和整改现象。满足最新船舶标准及行业标准(详见技术协议）。</w:t>
      </w:r>
      <w:r>
        <w:rPr>
          <w:rFonts w:hint="eastAsia" w:cs="Arial" w:asciiTheme="minorEastAsia" w:hAnsiTheme="minorEastAsia"/>
          <w:color w:val="333333"/>
          <w:kern w:val="0"/>
          <w:sz w:val="28"/>
          <w:szCs w:val="28"/>
        </w:rPr>
        <w:t>项目</w:t>
      </w:r>
      <w:r>
        <w:rPr>
          <w:rFonts w:hint="eastAsia" w:asciiTheme="minorEastAsia" w:hAnsiTheme="minorEastAsia"/>
          <w:sz w:val="28"/>
          <w:szCs w:val="28"/>
        </w:rPr>
        <w:t>要求见招标附件:技术协议书</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4" w:name="_Toc407135051"/>
      <w:bookmarkEnd w:id="4"/>
      <w:bookmarkStart w:id="5" w:name="_Toc12609204"/>
      <w:bookmarkEnd w:id="5"/>
      <w:bookmarkStart w:id="6" w:name="_Toc79576675"/>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kern w:val="0"/>
          <w:sz w:val="28"/>
          <w:szCs w:val="28"/>
        </w:rPr>
      </w:pPr>
      <w:bookmarkStart w:id="8" w:name="_Toc59873842"/>
      <w:bookmarkStart w:id="9" w:name="_Toc59873786"/>
      <w:bookmarkStart w:id="10" w:name="_Toc59855917"/>
      <w:bookmarkStart w:id="11" w:name="_Toc56572780"/>
      <w:bookmarkStart w:id="12" w:name="_Toc79576676"/>
      <w:r>
        <w:rPr>
          <w:rFonts w:hint="eastAsia" w:cs="Arial" w:asciiTheme="minorEastAsia" w:hAnsiTheme="minorEastAsia"/>
          <w:kern w:val="0"/>
          <w:sz w:val="28"/>
          <w:szCs w:val="28"/>
        </w:rPr>
        <w:t>1、具有独立承担民事责任的能力。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3、有依法缴纳税收和社会保障资金的良好记录。</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4、过去三年在企业经营中没有重大违法记录及民事纠纷。</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封面</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1004A5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p>
    <w:p w14:paraId="6D24050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常用维修零配件清单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344762EA">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588BAC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567F1321">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58F015E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44BC4069">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710BC045">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rPr>
        <w:t>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6</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1</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 xml:space="preserve"> 30</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46596108">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7E8B6B1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792F09AD">
      <w:pPr>
        <w:widowControl/>
        <w:spacing w:line="360" w:lineRule="auto"/>
        <w:ind w:firstLine="560"/>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联系人：周老师（招标答疑、文件邮寄）；电话13260660758</w:t>
      </w:r>
    </w:p>
    <w:p w14:paraId="482494F1">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r>
        <w:rPr>
          <w:rFonts w:hint="eastAsia" w:cs="Arial" w:asciiTheme="minorEastAsia" w:hAnsiTheme="minorEastAsia"/>
          <w:color w:val="333333"/>
          <w:kern w:val="0"/>
          <w:sz w:val="28"/>
          <w:szCs w:val="28"/>
        </w:rPr>
        <w:t>。</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06F55595"/>
    <w:rsid w:val="07F6347C"/>
    <w:rsid w:val="1AF17DF0"/>
    <w:rsid w:val="1C370605"/>
    <w:rsid w:val="1F6F5E24"/>
    <w:rsid w:val="21BC51D5"/>
    <w:rsid w:val="26172284"/>
    <w:rsid w:val="27912C60"/>
    <w:rsid w:val="2ACF5961"/>
    <w:rsid w:val="33D23DA9"/>
    <w:rsid w:val="381367B4"/>
    <w:rsid w:val="41EC1857"/>
    <w:rsid w:val="44C24F07"/>
    <w:rsid w:val="4FA64C4B"/>
    <w:rsid w:val="51160B74"/>
    <w:rsid w:val="535743BA"/>
    <w:rsid w:val="5E710B1A"/>
    <w:rsid w:val="6BF17D0B"/>
    <w:rsid w:val="73600DE1"/>
    <w:rsid w:val="755F7992"/>
    <w:rsid w:val="7D200D51"/>
    <w:rsid w:val="7EB94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1527</Words>
  <Characters>1624</Characters>
  <Lines>11</Lines>
  <Paragraphs>3</Paragraphs>
  <TotalTime>3</TotalTime>
  <ScaleCrop>false</ScaleCrop>
  <LinksUpToDate>false</LinksUpToDate>
  <CharactersWithSpaces>1701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账号0</cp:lastModifiedBy>
  <dcterms:modified xsi:type="dcterms:W3CDTF">2026-01-16T03:29:17Z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eyJoZGlkIjoiYmQzN2YzODg4YmZmMTMzYWE4YjQ0MzhjZmZmMDJiYzciLCJ1c2VySWQiOiIzODM2NzM2ODQifQ==</vt:lpwstr>
  </property>
  <property fmtid="{D5CDD505-2E9C-101B-9397-08002B2CF9AE}" pid="3" name="KSOProductBuildVer">
    <vt:lpwstr>2052-12.1.0.21915</vt:lpwstr>
  </property>
  <property fmtid="{D5CDD505-2E9C-101B-9397-08002B2CF9AE}" pid="4" name="ICV">
    <vt:lpwstr>134DF34D0C3D4CF8AEBE0EC1C0DA87EB_12</vt:lpwstr>
  </property>
</Properties>
</file>