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ED032">
      <w:pPr>
        <w:spacing w:line="800" w:lineRule="exact"/>
        <w:jc w:val="center"/>
        <w:rPr>
          <w:rFonts w:hint="default" w:eastAsiaTheme="minorEastAsia"/>
          <w:b/>
          <w:bCs/>
          <w:sz w:val="36"/>
          <w:lang w:val="en-US" w:eastAsia="zh-CN"/>
        </w:rPr>
      </w:pPr>
      <w:r>
        <w:rPr>
          <w:rFonts w:hint="eastAsia"/>
          <w:b/>
          <w:bCs/>
          <w:sz w:val="36"/>
        </w:rPr>
        <w:t>重庆冠达世纪游轮有限公司</w:t>
      </w:r>
      <w:r>
        <w:rPr>
          <w:rFonts w:hint="eastAsia"/>
          <w:b/>
          <w:bCs/>
          <w:sz w:val="36"/>
          <w:lang w:val="en-US" w:eastAsia="zh-CN"/>
        </w:rPr>
        <w:t>邀标书</w:t>
      </w:r>
    </w:p>
    <w:p w14:paraId="201872AB">
      <w:pPr>
        <w:spacing w:line="360" w:lineRule="auto"/>
        <w:ind w:firstLine="560" w:firstLineChars="200"/>
        <w:jc w:val="left"/>
        <w:rPr>
          <w:rFonts w:hint="eastAsia" w:asciiTheme="minorEastAsia" w:hAnsiTheme="minorEastAsia"/>
          <w:sz w:val="28"/>
          <w:szCs w:val="28"/>
        </w:rPr>
      </w:pPr>
      <w:r>
        <w:rPr>
          <w:rFonts w:hint="eastAsia" w:cs="Arial" w:asciiTheme="minorEastAsia" w:hAnsiTheme="minorEastAsia"/>
          <w:kern w:val="0"/>
          <w:sz w:val="28"/>
          <w:szCs w:val="28"/>
        </w:rPr>
        <w:t>重庆冠达世纪游轮有限公司前身系深圳中小板上市企业重庆新世纪游轮股份有限公司，为“长江航运IPO第一股、游轮第一股”。公司经过30年多年的发展，现已成为集游轮设计建造、运营服务、港口接待管理为一体的全产业链企业，坚定不移推进游轮旅游的高质量发展，并以全球化布局，构建大游轮、大旅游国际体系。</w:t>
      </w:r>
      <w:r>
        <w:rPr>
          <w:rFonts w:hint="eastAsia" w:asciiTheme="minorEastAsia" w:hAnsiTheme="minorEastAsia"/>
          <w:sz w:val="28"/>
          <w:szCs w:val="28"/>
        </w:rPr>
        <w:br w:type="textWrapping"/>
      </w:r>
      <w:r>
        <w:rPr>
          <w:rFonts w:hint="eastAsia" w:asciiTheme="minorEastAsia" w:hAnsiTheme="minorEastAsia"/>
          <w:sz w:val="28"/>
          <w:szCs w:val="28"/>
          <w:lang w:val="en-US" w:eastAsia="zh-CN"/>
        </w:rPr>
        <w:t xml:space="preserve">    </w:t>
      </w:r>
      <w:r>
        <w:rPr>
          <w:rFonts w:hint="eastAsia" w:cs="Arial" w:asciiTheme="minorEastAsia" w:hAnsiTheme="minorEastAsia"/>
          <w:kern w:val="0"/>
          <w:sz w:val="28"/>
          <w:szCs w:val="28"/>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  本项目　</w:t>
      </w:r>
      <w:r>
        <w:rPr>
          <w:rFonts w:hint="eastAsia" w:asciiTheme="minorEastAsia" w:hAnsiTheme="minorEastAsia"/>
          <w:sz w:val="28"/>
          <w:szCs w:val="28"/>
          <w:u w:val="single"/>
          <w:lang w:eastAsia="zh-CN"/>
        </w:rPr>
        <w:t>十一码头趸船项目</w:t>
      </w:r>
      <w:r>
        <w:rPr>
          <w:rFonts w:hint="eastAsia" w:cs="Arial" w:asciiTheme="minorEastAsia" w:hAnsiTheme="minorEastAsia"/>
          <w:kern w:val="0"/>
          <w:sz w:val="28"/>
          <w:szCs w:val="28"/>
          <w:lang w:val="en-US" w:eastAsia="zh-CN"/>
        </w:rPr>
        <w:t xml:space="preserve"> </w:t>
      </w:r>
      <w:r>
        <w:rPr>
          <w:rFonts w:hint="eastAsia" w:cs="Arial" w:asciiTheme="minorEastAsia" w:hAnsiTheme="minorEastAsia"/>
          <w:kern w:val="0"/>
          <w:sz w:val="28"/>
          <w:szCs w:val="28"/>
        </w:rPr>
        <w:t>资金来自自筹资金已全部到位。项目已具备招标条件，现</w:t>
      </w:r>
      <w:r>
        <w:rPr>
          <w:rFonts w:hint="eastAsia" w:cs="Arial" w:asciiTheme="minorEastAsia" w:hAnsiTheme="minorEastAsia"/>
          <w:kern w:val="0"/>
          <w:sz w:val="28"/>
          <w:szCs w:val="28"/>
          <w:lang w:val="en-US" w:eastAsia="zh-CN"/>
        </w:rPr>
        <w:t>邀请贵司报价</w:t>
      </w:r>
      <w:r>
        <w:rPr>
          <w:rFonts w:hint="eastAsia" w:cs="Arial" w:asciiTheme="minorEastAsia" w:hAnsiTheme="minorEastAsia"/>
          <w:kern w:val="0"/>
          <w:sz w:val="28"/>
          <w:szCs w:val="28"/>
        </w:rPr>
        <w:t>。</w:t>
      </w:r>
    </w:p>
    <w:p w14:paraId="1D2412C9">
      <w:pPr>
        <w:widowControl/>
        <w:shd w:val="clear" w:color="auto" w:fill="FFFFFF"/>
        <w:spacing w:line="540" w:lineRule="exact"/>
        <w:jc w:val="left"/>
        <w:outlineLvl w:val="1"/>
        <w:rPr>
          <w:rFonts w:cs="Arial" w:asciiTheme="minorEastAsia" w:hAnsiTheme="minorEastAsia"/>
          <w:b/>
          <w:kern w:val="0"/>
          <w:sz w:val="28"/>
          <w:szCs w:val="28"/>
        </w:rPr>
      </w:pPr>
      <w:bookmarkStart w:id="0" w:name="_Toc407135050"/>
      <w:r>
        <w:rPr>
          <w:rFonts w:hint="eastAsia" w:cs="Arial" w:asciiTheme="minorEastAsia" w:hAnsiTheme="minorEastAsia"/>
          <w:b/>
          <w:kern w:val="0"/>
          <w:sz w:val="28"/>
          <w:szCs w:val="28"/>
        </w:rPr>
        <w:t>一、</w:t>
      </w:r>
      <w:r>
        <w:rPr>
          <w:rFonts w:hint="eastAsia" w:cs="Arial" w:asciiTheme="minorEastAsia" w:hAnsiTheme="minorEastAsia"/>
          <w:b/>
          <w:kern w:val="0"/>
          <w:sz w:val="28"/>
          <w:szCs w:val="28"/>
          <w:lang w:eastAsia="zh-CN"/>
        </w:rPr>
        <w:t>投标前置</w:t>
      </w:r>
      <w:r>
        <w:rPr>
          <w:rFonts w:hint="eastAsia" w:cs="Arial" w:asciiTheme="minorEastAsia" w:hAnsiTheme="minorEastAsia"/>
          <w:b/>
          <w:kern w:val="0"/>
          <w:sz w:val="28"/>
          <w:szCs w:val="28"/>
        </w:rPr>
        <w:t>条件</w:t>
      </w:r>
    </w:p>
    <w:p w14:paraId="391A3405">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bookmarkStart w:id="1" w:name="_Toc79576674"/>
      <w:bookmarkEnd w:id="1"/>
      <w:bookmarkStart w:id="2" w:name="_Toc12609203"/>
      <w:bookmarkEnd w:id="2"/>
      <w:bookmarkStart w:id="3" w:name="_Toc389065123"/>
      <w:bookmarkEnd w:id="3"/>
      <w:r>
        <w:rPr>
          <w:rFonts w:hint="eastAsia" w:asciiTheme="minorEastAsia" w:hAnsiTheme="minorEastAsia" w:eastAsiaTheme="minorEastAsia" w:cstheme="minorBidi"/>
          <w:kern w:val="2"/>
          <w:sz w:val="28"/>
          <w:szCs w:val="28"/>
          <w:lang w:val="en-US" w:eastAsia="zh-CN" w:bidi="ar-SA"/>
        </w:rPr>
        <w:t>投标单位必须符合但不限于《中华人民共和国政府采购法》第二十二条要求；</w:t>
      </w:r>
    </w:p>
    <w:p w14:paraId="34EF736D">
      <w:pPr>
        <w:pStyle w:val="15"/>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投标单位在“信用中国”（www.creditchina.gov.cn）网站中未被列入失信被执行人、重大税收违法案件当事人名单、不限于政府采购严重违法失信行为记录名单。</w:t>
      </w:r>
    </w:p>
    <w:p w14:paraId="24F18DD3">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根据最高人民法院等9部门《关于在招标投标活动中对失信被执行人实施联合惩戒的通知》（法〔2016〕285号）规定，投标人不得为失信被执行人（以评标阶段通过“信用中国”网站（www.creditchina.gov.cn）查询的结果为准）</w:t>
      </w:r>
    </w:p>
    <w:p w14:paraId="046ED358">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本次招标不接受联合体投标</w:t>
      </w:r>
    </w:p>
    <w:bookmarkEnd w:id="0"/>
    <w:p w14:paraId="219918C9">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5F7A3CF8">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1、工程名称：</w:t>
      </w:r>
      <w:r>
        <w:rPr>
          <w:rFonts w:hint="eastAsia" w:cs="Arial" w:asciiTheme="minorEastAsia" w:hAnsiTheme="minorEastAsia"/>
          <w:b/>
          <w:bCs/>
          <w:color w:val="333333"/>
          <w:kern w:val="0"/>
          <w:sz w:val="28"/>
          <w:szCs w:val="28"/>
          <w:u w:val="single"/>
        </w:rPr>
        <w:t>“</w:t>
      </w:r>
      <w:r>
        <w:rPr>
          <w:rFonts w:hint="eastAsia" w:cs="Arial" w:asciiTheme="minorEastAsia" w:hAnsiTheme="minorEastAsia"/>
          <w:b/>
          <w:bCs/>
          <w:color w:val="333333"/>
          <w:kern w:val="0"/>
          <w:sz w:val="28"/>
          <w:szCs w:val="28"/>
          <w:u w:val="single"/>
          <w:lang w:val="en-US" w:eastAsia="zh-CN"/>
        </w:rPr>
        <w:t>11码头趸船</w:t>
      </w:r>
      <w:r>
        <w:rPr>
          <w:rFonts w:hint="eastAsia" w:cs="Arial" w:asciiTheme="minorEastAsia" w:hAnsiTheme="minorEastAsia"/>
          <w:b/>
          <w:bCs/>
          <w:color w:val="333333"/>
          <w:kern w:val="0"/>
          <w:sz w:val="28"/>
          <w:szCs w:val="28"/>
          <w:u w:val="single"/>
        </w:rPr>
        <w:t>”</w:t>
      </w:r>
      <w:r>
        <w:rPr>
          <w:rFonts w:hint="eastAsia" w:cs="Arial" w:asciiTheme="minorEastAsia" w:hAnsiTheme="minorEastAsia"/>
          <w:b/>
          <w:bCs/>
          <w:color w:val="333333"/>
          <w:kern w:val="0"/>
          <w:sz w:val="28"/>
          <w:szCs w:val="28"/>
          <w:u w:val="single"/>
          <w:lang w:val="en-US" w:eastAsia="zh-CN"/>
        </w:rPr>
        <w:t>墙地砖</w:t>
      </w:r>
      <w:r>
        <w:rPr>
          <w:rFonts w:hint="eastAsia" w:cs="Arial" w:asciiTheme="minorEastAsia" w:hAnsiTheme="minorEastAsia"/>
          <w:b/>
          <w:bCs/>
          <w:color w:val="333333"/>
          <w:kern w:val="0"/>
          <w:sz w:val="28"/>
          <w:szCs w:val="28"/>
          <w:u w:val="single"/>
        </w:rPr>
        <w:t>采购　</w:t>
      </w:r>
      <w:r>
        <w:rPr>
          <w:rFonts w:cs="Arial" w:asciiTheme="minorEastAsia" w:hAnsiTheme="minorEastAsia"/>
          <w:color w:val="333333"/>
          <w:kern w:val="0"/>
          <w:sz w:val="28"/>
          <w:szCs w:val="28"/>
        </w:rPr>
        <w:t xml:space="preserve"> </w:t>
      </w:r>
    </w:p>
    <w:p w14:paraId="17F2558A">
      <w:pPr>
        <w:widowControl/>
        <w:shd w:val="clear" w:color="auto" w:fill="FFFFFF"/>
        <w:wordWrap w:val="0"/>
        <w:spacing w:line="400" w:lineRule="atLeast"/>
        <w:ind w:firstLine="469"/>
        <w:jc w:val="left"/>
        <w:rPr>
          <w:rFonts w:asciiTheme="minorEastAsia" w:hAnsiTheme="minorEastAsia"/>
          <w:sz w:val="28"/>
          <w:szCs w:val="28"/>
        </w:rPr>
      </w:pPr>
      <w:r>
        <w:rPr>
          <w:rFonts w:hint="eastAsia" w:cs="Arial" w:asciiTheme="minorEastAsia" w:hAnsiTheme="minorEastAsia"/>
          <w:color w:val="333333"/>
          <w:kern w:val="0"/>
          <w:sz w:val="28"/>
          <w:szCs w:val="28"/>
        </w:rPr>
        <w:t>2、工程地点：</w:t>
      </w:r>
      <w:r>
        <w:rPr>
          <w:rFonts w:hint="eastAsia" w:cs="Arial" w:asciiTheme="minorEastAsia" w:hAnsiTheme="minorEastAsia"/>
          <w:b/>
          <w:bCs/>
          <w:color w:val="333333"/>
          <w:kern w:val="0"/>
          <w:sz w:val="28"/>
          <w:szCs w:val="28"/>
          <w:u w:val="single"/>
          <w:lang w:eastAsia="zh-CN"/>
        </w:rPr>
        <w:t>重庆</w:t>
      </w:r>
      <w:r>
        <w:rPr>
          <w:rFonts w:hint="eastAsia" w:cs="Arial" w:asciiTheme="minorEastAsia" w:hAnsiTheme="minorEastAsia"/>
          <w:b/>
          <w:bCs/>
          <w:color w:val="333333"/>
          <w:kern w:val="0"/>
          <w:sz w:val="28"/>
          <w:szCs w:val="28"/>
          <w:u w:val="single"/>
          <w:lang w:val="en-US" w:eastAsia="zh-CN"/>
        </w:rPr>
        <w:t>市</w:t>
      </w:r>
      <w:r>
        <w:rPr>
          <w:rFonts w:hint="eastAsia" w:cs="Arial" w:asciiTheme="minorEastAsia" w:hAnsiTheme="minorEastAsia"/>
          <w:b/>
          <w:bCs/>
          <w:color w:val="333333"/>
          <w:kern w:val="0"/>
          <w:sz w:val="28"/>
          <w:szCs w:val="28"/>
          <w:u w:val="single"/>
          <w:lang w:eastAsia="zh-CN"/>
        </w:rPr>
        <w:t>忠县乌杨镇金龙船业有限公司厂区内世纪游</w:t>
      </w:r>
      <w:r>
        <w:rPr>
          <w:rFonts w:hint="eastAsia" w:cs="Arial" w:asciiTheme="minorEastAsia" w:hAnsiTheme="minorEastAsia"/>
          <w:b/>
          <w:bCs/>
          <w:color w:val="333333"/>
          <w:kern w:val="0"/>
          <w:sz w:val="28"/>
          <w:szCs w:val="28"/>
          <w:u w:val="single"/>
        </w:rPr>
        <w:t xml:space="preserve">轮项目部 </w:t>
      </w:r>
    </w:p>
    <w:p w14:paraId="6A6193A8">
      <w:pPr>
        <w:widowControl/>
        <w:shd w:val="clear" w:color="auto" w:fill="FFFFFF"/>
        <w:wordWrap w:val="0"/>
        <w:spacing w:line="400" w:lineRule="atLeast"/>
        <w:ind w:firstLine="469"/>
        <w:jc w:val="left"/>
        <w:rPr>
          <w:rFonts w:hint="default" w:cs="Arial" w:asciiTheme="minorEastAsia" w:hAnsiTheme="minorEastAsia" w:eastAsiaTheme="minorEastAsia"/>
          <w:color w:val="0000FF"/>
          <w:kern w:val="0"/>
          <w:sz w:val="28"/>
          <w:szCs w:val="28"/>
          <w:lang w:val="en-US" w:eastAsia="zh-CN"/>
        </w:rPr>
      </w:pPr>
      <w:r>
        <w:rPr>
          <w:rFonts w:hint="eastAsia" w:cs="Arial" w:asciiTheme="minorEastAsia" w:hAnsiTheme="minorEastAsia"/>
          <w:color w:val="333333"/>
          <w:kern w:val="0"/>
          <w:sz w:val="28"/>
          <w:szCs w:val="28"/>
        </w:rPr>
        <w:t>3、招标内容</w:t>
      </w:r>
      <w:r>
        <w:rPr>
          <w:rFonts w:hint="eastAsia" w:cs="Arial" w:asciiTheme="minorEastAsia" w:hAnsiTheme="minorEastAsia"/>
          <w:color w:val="333333"/>
          <w:kern w:val="0"/>
          <w:sz w:val="28"/>
          <w:szCs w:val="28"/>
          <w:lang w:val="en-US" w:eastAsia="zh-CN"/>
        </w:rPr>
        <w:t>:</w:t>
      </w:r>
      <w:r>
        <w:rPr>
          <w:rFonts w:hint="eastAsia" w:cs="Arial" w:asciiTheme="minorEastAsia" w:hAnsiTheme="minorEastAsia"/>
          <w:color w:val="0000FF"/>
          <w:kern w:val="0"/>
          <w:sz w:val="28"/>
          <w:szCs w:val="28"/>
          <w:lang w:val="en-US" w:eastAsia="zh-CN"/>
        </w:rPr>
        <w:t>纯材料供应到现场库房，不含安装</w:t>
      </w:r>
    </w:p>
    <w:p w14:paraId="46D8BCEF">
      <w:pPr>
        <w:widowControl/>
        <w:shd w:val="clear" w:color="auto" w:fill="FFFFFF"/>
        <w:wordWrap w:val="0"/>
        <w:spacing w:line="400" w:lineRule="atLeast"/>
        <w:jc w:val="left"/>
        <w:rPr>
          <w:rFonts w:hint="eastAsia" w:cs="Arial" w:asciiTheme="minorEastAsia" w:hAnsi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 xml:space="preserve">02：“11码头趸船”墙地砖采购报价单；               </w:t>
      </w:r>
    </w:p>
    <w:p w14:paraId="62EA2E58">
      <w:pPr>
        <w:widowControl/>
        <w:shd w:val="clear" w:color="auto" w:fill="FFFFFF"/>
        <w:wordWrap w:val="0"/>
        <w:spacing w:line="400" w:lineRule="atLeast"/>
        <w:jc w:val="left"/>
        <w:rPr>
          <w:rFonts w:hint="default" w:cs="Arial" w:asciiTheme="minorEastAsia" w:hAnsi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eastAsia="zh-CN"/>
        </w:rPr>
        <w:t>附件</w:t>
      </w:r>
      <w:r>
        <w:rPr>
          <w:rFonts w:hint="eastAsia" w:cs="Arial" w:asciiTheme="minorEastAsia" w:hAnsiTheme="minorEastAsia"/>
          <w:color w:val="333333"/>
          <w:kern w:val="0"/>
          <w:sz w:val="28"/>
          <w:szCs w:val="28"/>
          <w:u w:val="single"/>
          <w:lang w:val="en-US" w:eastAsia="zh-CN"/>
        </w:rPr>
        <w:t>03：“11码头趸船”墙地砖技术说明；</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u w:val="single"/>
          <w:lang w:val="en-US" w:eastAsia="zh-CN"/>
        </w:rPr>
        <w:t xml:space="preserve">         </w:t>
      </w:r>
    </w:p>
    <w:p w14:paraId="1DF8AB4E">
      <w:pPr>
        <w:widowControl/>
        <w:shd w:val="clear" w:color="auto" w:fill="FFFFFF"/>
        <w:wordWrap w:val="0"/>
        <w:spacing w:line="400" w:lineRule="atLeast"/>
        <w:jc w:val="left"/>
        <w:rPr>
          <w:rFonts w:hint="default" w:cs="Arial" w:asciiTheme="minorEastAsia" w:hAnsiTheme="minorEastAsia"/>
          <w:color w:val="333333"/>
          <w:kern w:val="0"/>
          <w:sz w:val="28"/>
          <w:szCs w:val="28"/>
          <w:u w:val="single"/>
          <w:lang w:val="en-US" w:eastAsia="zh-CN"/>
        </w:rPr>
      </w:pPr>
      <w:r>
        <w:rPr>
          <w:rFonts w:hint="eastAsia" w:cs="Arial" w:asciiTheme="minorEastAsia" w:hAnsiTheme="minorEastAsia"/>
          <w:color w:val="333333"/>
          <w:kern w:val="0"/>
          <w:sz w:val="28"/>
          <w:szCs w:val="28"/>
          <w:u w:val="single"/>
          <w:lang w:val="en-US" w:eastAsia="zh-CN"/>
        </w:rPr>
        <w:t xml:space="preserve">附件04：“11码头趸船”墙地砖平面区域图纸；             </w:t>
      </w:r>
    </w:p>
    <w:p w14:paraId="64844D98">
      <w:pPr>
        <w:spacing w:line="360" w:lineRule="auto"/>
        <w:rPr>
          <w:rFonts w:hint="eastAsia" w:ascii="宋体" w:hAnsi="宋体"/>
          <w:sz w:val="24"/>
        </w:rPr>
      </w:pPr>
      <w:r>
        <w:rPr>
          <w:rFonts w:hint="eastAsia" w:ascii="宋体" w:hAnsi="宋体"/>
          <w:sz w:val="24"/>
        </w:rPr>
        <w:t>注明：</w:t>
      </w:r>
    </w:p>
    <w:p w14:paraId="12D039E1">
      <w:pPr>
        <w:numPr>
          <w:ilvl w:val="0"/>
          <w:numId w:val="2"/>
        </w:numPr>
        <w:spacing w:line="360" w:lineRule="auto"/>
        <w:ind w:left="0" w:leftChars="0" w:firstLine="480" w:firstLineChars="200"/>
        <w:rPr>
          <w:rFonts w:ascii="宋体" w:hAnsi="宋体"/>
          <w:sz w:val="24"/>
        </w:rPr>
      </w:pPr>
      <w:r>
        <w:rPr>
          <w:rFonts w:hint="eastAsia" w:ascii="宋体" w:hAnsi="宋体"/>
          <w:sz w:val="24"/>
        </w:rPr>
        <w:t>运费（货到</w:t>
      </w:r>
      <w:r>
        <w:rPr>
          <w:rFonts w:hint="eastAsia" w:ascii="宋体" w:hAnsi="宋体"/>
          <w:sz w:val="24"/>
          <w:u w:val="single"/>
        </w:rPr>
        <w:t>重庆市忠县乌杨镇重庆金龙船业有限公司厂区内世纪游轮项目部</w:t>
      </w:r>
      <w:r>
        <w:rPr>
          <w:rFonts w:hint="eastAsia" w:ascii="宋体" w:hAnsi="宋体"/>
          <w:sz w:val="24"/>
        </w:rPr>
        <w:t>）、船检费及税率。</w:t>
      </w:r>
    </w:p>
    <w:p w14:paraId="05A0574C">
      <w:pPr>
        <w:spacing w:line="360" w:lineRule="auto"/>
        <w:rPr>
          <w:rFonts w:hint="eastAsia" w:ascii="宋体" w:hAnsi="宋体" w:eastAsiaTheme="minorEastAsia"/>
          <w:sz w:val="24"/>
          <w:lang w:eastAsia="zh-CN"/>
        </w:rPr>
      </w:pPr>
      <w:r>
        <w:rPr>
          <w:rFonts w:hint="eastAsia" w:ascii="宋体" w:hAnsi="宋体"/>
          <w:sz w:val="24"/>
        </w:rPr>
        <w:t>报价为</w:t>
      </w:r>
      <w:r>
        <w:rPr>
          <w:rFonts w:hint="eastAsia" w:ascii="宋体" w:hAnsi="宋体"/>
          <w:sz w:val="24"/>
          <w:lang w:val="en-US" w:eastAsia="zh-CN"/>
        </w:rPr>
        <w:t>综合</w:t>
      </w:r>
      <w:r>
        <w:rPr>
          <w:rFonts w:hint="eastAsia" w:ascii="宋体" w:hAnsi="宋体"/>
          <w:sz w:val="24"/>
        </w:rPr>
        <w:t>包干单价，包括但不限于：实际和完成该供应内容所需的材料费</w:t>
      </w:r>
      <w:r>
        <w:rPr>
          <w:rFonts w:hint="eastAsia" w:ascii="宋体" w:hAnsi="宋体"/>
          <w:sz w:val="24"/>
          <w:lang w:eastAsia="zh-CN"/>
        </w:rPr>
        <w:t>（</w:t>
      </w:r>
      <w:r>
        <w:rPr>
          <w:rFonts w:hint="eastAsia" w:ascii="宋体" w:hAnsi="宋体"/>
          <w:sz w:val="24"/>
          <w:lang w:val="en-US" w:eastAsia="zh-CN"/>
        </w:rPr>
        <w:t>含切割成使用规格的费用</w:t>
      </w:r>
      <w:r>
        <w:rPr>
          <w:rFonts w:hint="eastAsia" w:ascii="宋体" w:hAnsi="宋体"/>
          <w:sz w:val="24"/>
          <w:lang w:eastAsia="zh-CN"/>
        </w:rPr>
        <w:t>）</w:t>
      </w:r>
      <w:r>
        <w:rPr>
          <w:rFonts w:hint="eastAsia" w:ascii="宋体" w:hAnsi="宋体"/>
          <w:sz w:val="24"/>
        </w:rPr>
        <w:t>、运输费</w:t>
      </w:r>
      <w:r>
        <w:rPr>
          <w:rFonts w:hint="eastAsia" w:ascii="宋体" w:hAnsi="宋体"/>
          <w:sz w:val="24"/>
          <w:lang w:eastAsia="zh-CN"/>
        </w:rPr>
        <w:t>（</w:t>
      </w:r>
      <w:r>
        <w:rPr>
          <w:rFonts w:hint="eastAsia" w:ascii="宋体" w:hAnsi="宋体"/>
          <w:sz w:val="24"/>
          <w:lang w:val="en-US" w:eastAsia="zh-CN"/>
        </w:rPr>
        <w:t>到船厂库房，卸车费由甲方负责</w:t>
      </w:r>
      <w:r>
        <w:rPr>
          <w:rFonts w:hint="eastAsia" w:ascii="宋体" w:hAnsi="宋体"/>
          <w:sz w:val="24"/>
          <w:lang w:eastAsia="zh-CN"/>
        </w:rPr>
        <w:t>）</w:t>
      </w:r>
      <w:r>
        <w:rPr>
          <w:rFonts w:hint="eastAsia" w:ascii="宋体" w:hAnsi="宋体"/>
          <w:sz w:val="24"/>
        </w:rPr>
        <w:t>、税费（增值税专用发票</w:t>
      </w:r>
      <w:r>
        <w:rPr>
          <w:rFonts w:hint="eastAsia" w:ascii="宋体" w:hAnsi="宋体"/>
          <w:sz w:val="24"/>
          <w:lang w:eastAsia="zh-CN"/>
        </w:rPr>
        <w:t>，</w:t>
      </w:r>
      <w:r>
        <w:rPr>
          <w:rFonts w:hint="eastAsia" w:ascii="宋体" w:hAnsi="宋体"/>
          <w:b/>
          <w:bCs/>
          <w:sz w:val="24"/>
          <w:lang w:val="en-US" w:eastAsia="zh-CN"/>
        </w:rPr>
        <w:t>报价注明税率</w:t>
      </w:r>
      <w:r>
        <w:rPr>
          <w:rFonts w:hint="eastAsia" w:ascii="宋体" w:hAnsi="宋体"/>
          <w:b/>
          <w:bCs/>
          <w:sz w:val="24"/>
        </w:rPr>
        <w:t>）</w:t>
      </w:r>
      <w:r>
        <w:rPr>
          <w:rFonts w:hint="eastAsia" w:ascii="宋体" w:hAnsi="宋体"/>
          <w:sz w:val="24"/>
          <w:lang w:eastAsia="zh-CN"/>
        </w:rPr>
        <w:t>；</w:t>
      </w:r>
    </w:p>
    <w:p w14:paraId="5F9BDA60">
      <w:pPr>
        <w:spacing w:line="360" w:lineRule="auto"/>
        <w:rPr>
          <w:rFonts w:hint="eastAsia" w:ascii="宋体" w:hAnsi="宋体"/>
          <w:sz w:val="24"/>
          <w:lang w:eastAsia="zh-CN"/>
        </w:rPr>
      </w:pPr>
      <w:r>
        <w:rPr>
          <w:rFonts w:hint="eastAsia" w:asciiTheme="minorEastAsia" w:hAnsiTheme="minorEastAsia"/>
          <w:sz w:val="24"/>
        </w:rPr>
        <w:t>③</w:t>
      </w:r>
      <w:r>
        <w:rPr>
          <w:rFonts w:hint="eastAsia" w:ascii="宋体" w:hAnsi="宋体"/>
          <w:sz w:val="24"/>
        </w:rPr>
        <w:t>付款方式：预付</w:t>
      </w:r>
      <w:r>
        <w:rPr>
          <w:rFonts w:hint="eastAsia" w:ascii="宋体" w:hAnsi="宋体"/>
          <w:sz w:val="24"/>
          <w:lang w:val="en-US" w:eastAsia="zh-CN"/>
        </w:rPr>
        <w:t>30%</w:t>
      </w:r>
      <w:r>
        <w:rPr>
          <w:rFonts w:hint="eastAsia" w:ascii="宋体" w:hAnsi="宋体"/>
          <w:sz w:val="24"/>
          <w:lang w:eastAsia="zh-CN"/>
        </w:rPr>
        <w:t>；第二次付款：</w:t>
      </w:r>
      <w:r>
        <w:rPr>
          <w:rFonts w:hint="eastAsia" w:ascii="宋体" w:hAnsi="宋体"/>
          <w:sz w:val="24"/>
          <w:lang w:val="en-US" w:eastAsia="zh-CN"/>
        </w:rPr>
        <w:t>本合同约定的产品全部到货验收合格后，付至合同的60%（含预付款），第三次付款，产品验收后，经由甲方装饰部同意，办理预结算，开具100%发票，支付至预结算的80%（含预付款）；第四次付款：定案审核后付至定案总价款95%</w:t>
      </w:r>
      <w:r>
        <w:rPr>
          <w:rFonts w:hint="eastAsia" w:ascii="宋体" w:hAnsi="宋体"/>
          <w:sz w:val="24"/>
          <w:lang w:eastAsia="zh-CN"/>
        </w:rPr>
        <w:t>；第五次付款：</w:t>
      </w:r>
      <w:r>
        <w:rPr>
          <w:rFonts w:hint="eastAsia" w:ascii="宋体" w:hAnsi="宋体"/>
          <w:sz w:val="24"/>
        </w:rPr>
        <w:t>5%质保金</w:t>
      </w:r>
      <w:r>
        <w:rPr>
          <w:rFonts w:hint="eastAsia" w:ascii="宋体" w:hAnsi="宋体"/>
          <w:sz w:val="24"/>
          <w:lang w:eastAsia="zh-CN"/>
        </w:rPr>
        <w:t>（</w:t>
      </w:r>
      <w:r>
        <w:rPr>
          <w:rFonts w:hint="eastAsia" w:ascii="宋体" w:hAnsi="宋体"/>
          <w:sz w:val="24"/>
          <w:lang w:val="en-US" w:eastAsia="zh-CN"/>
        </w:rPr>
        <w:t>船舶运营1年</w:t>
      </w:r>
      <w:r>
        <w:rPr>
          <w:rFonts w:hint="eastAsia" w:ascii="宋体" w:hAnsi="宋体"/>
          <w:sz w:val="24"/>
          <w:lang w:eastAsia="zh-CN"/>
        </w:rPr>
        <w:t>）。</w:t>
      </w:r>
    </w:p>
    <w:p w14:paraId="06C5734E">
      <w:pPr>
        <w:widowControl/>
        <w:shd w:val="clear" w:color="auto" w:fill="FFFFFF"/>
        <w:wordWrap w:val="0"/>
        <w:spacing w:line="400" w:lineRule="atLeast"/>
        <w:ind w:firstLine="469"/>
        <w:jc w:val="left"/>
        <w:rPr>
          <w:rFonts w:cs="Arial" w:asciiTheme="minorEastAsia" w:hAnsiTheme="minorEastAsia"/>
          <w:color w:val="0070C0"/>
          <w:kern w:val="0"/>
          <w:sz w:val="28"/>
          <w:szCs w:val="28"/>
        </w:rPr>
      </w:pPr>
      <w:r>
        <w:rPr>
          <w:rFonts w:hint="eastAsia" w:cs="Arial" w:asciiTheme="minorEastAsia" w:hAnsiTheme="minorEastAsia"/>
          <w:color w:val="333333"/>
          <w:kern w:val="0"/>
          <w:sz w:val="28"/>
          <w:szCs w:val="28"/>
        </w:rPr>
        <w:t>4、供货周期要求：</w:t>
      </w:r>
      <w:r>
        <w:rPr>
          <w:rFonts w:hint="eastAsia"/>
          <w:sz w:val="28"/>
          <w:szCs w:val="28"/>
          <w:lang w:val="en-US" w:eastAsia="zh-CN"/>
        </w:rPr>
        <w:t>进场时间</w:t>
      </w:r>
      <w:r>
        <w:rPr>
          <w:rFonts w:hint="eastAsia"/>
          <w:sz w:val="28"/>
          <w:szCs w:val="28"/>
          <w:lang w:eastAsia="zh-CN"/>
        </w:rPr>
        <w:t>：</w:t>
      </w:r>
      <w:r>
        <w:rPr>
          <w:rFonts w:hint="eastAsia"/>
          <w:color w:val="0000FF"/>
          <w:sz w:val="28"/>
          <w:szCs w:val="28"/>
          <w:lang w:val="en-US" w:eastAsia="zh-CN"/>
        </w:rPr>
        <w:t>2026年3月10日前到货</w:t>
      </w:r>
      <w:r>
        <w:rPr>
          <w:rFonts w:hint="eastAsia"/>
          <w:color w:val="0000FF"/>
          <w:sz w:val="28"/>
          <w:szCs w:val="28"/>
          <w:lang w:eastAsia="zh-CN"/>
        </w:rPr>
        <w:t>。</w:t>
      </w:r>
    </w:p>
    <w:p w14:paraId="3B121461">
      <w:pPr>
        <w:widowControl/>
        <w:shd w:val="clear" w:color="auto" w:fill="FFFFFF"/>
        <w:wordWrap w:val="0"/>
        <w:spacing w:line="400" w:lineRule="atLeast"/>
        <w:ind w:firstLine="469"/>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5、质量要求：</w:t>
      </w:r>
      <w:r>
        <w:rPr>
          <w:rFonts w:hint="eastAsia"/>
          <w:color w:val="0000FF"/>
          <w:sz w:val="28"/>
          <w:szCs w:val="28"/>
        </w:rPr>
        <w:t>执行国家最新的等级质量标准(包括大板切割后的加工规格)。</w:t>
      </w:r>
      <w:r>
        <w:rPr>
          <w:rFonts w:hint="eastAsia"/>
          <w:sz w:val="28"/>
          <w:szCs w:val="28"/>
        </w:rPr>
        <w:t>一次性验收合格，满足最新船舶标准及行业标准(详见技术协议）。</w:t>
      </w:r>
      <w:r>
        <w:rPr>
          <w:rFonts w:hint="eastAsia" w:cs="Arial" w:asciiTheme="minorEastAsia" w:hAnsiTheme="minorEastAsia"/>
          <w:color w:val="333333"/>
          <w:kern w:val="0"/>
          <w:sz w:val="28"/>
          <w:szCs w:val="28"/>
        </w:rPr>
        <w:t>项目</w:t>
      </w:r>
      <w:r>
        <w:rPr>
          <w:rFonts w:hint="eastAsia" w:asciiTheme="minorEastAsia" w:hAnsiTheme="minorEastAsia"/>
          <w:sz w:val="28"/>
          <w:szCs w:val="28"/>
        </w:rPr>
        <w:t>要求见招标附件:技术协议书</w:t>
      </w:r>
    </w:p>
    <w:p w14:paraId="6EB5A822">
      <w:pPr>
        <w:widowControl/>
        <w:shd w:val="clear" w:color="auto" w:fill="FFFFFF"/>
        <w:spacing w:line="400" w:lineRule="atLeast"/>
        <w:jc w:val="left"/>
        <w:outlineLvl w:val="1"/>
        <w:rPr>
          <w:rFonts w:cs="Arial" w:asciiTheme="minorEastAsia" w:hAnsiTheme="minorEastAsia"/>
          <w:b/>
          <w:color w:val="333333"/>
          <w:kern w:val="0"/>
          <w:sz w:val="28"/>
          <w:szCs w:val="28"/>
        </w:rPr>
      </w:pPr>
      <w:bookmarkStart w:id="4" w:name="_Toc407135051"/>
      <w:bookmarkEnd w:id="4"/>
      <w:bookmarkStart w:id="5" w:name="_Toc12609204"/>
      <w:bookmarkEnd w:id="5"/>
      <w:bookmarkStart w:id="6" w:name="_Toc79576675"/>
      <w:bookmarkEnd w:id="6"/>
      <w:bookmarkStart w:id="7" w:name="_Toc389065124"/>
      <w:r>
        <w:rPr>
          <w:rFonts w:hint="eastAsia" w:cs="Arial" w:asciiTheme="minorEastAsia" w:hAnsiTheme="minorEastAsia"/>
          <w:b/>
          <w:color w:val="333333"/>
          <w:kern w:val="0"/>
          <w:sz w:val="28"/>
          <w:szCs w:val="28"/>
        </w:rPr>
        <w:t>三、 </w:t>
      </w:r>
      <w:bookmarkEnd w:id="7"/>
      <w:r>
        <w:rPr>
          <w:rFonts w:hint="eastAsia" w:cs="Arial" w:asciiTheme="minorEastAsia" w:hAnsiTheme="minorEastAsia"/>
          <w:b/>
          <w:color w:val="333333"/>
          <w:kern w:val="0"/>
          <w:sz w:val="28"/>
          <w:szCs w:val="28"/>
        </w:rPr>
        <w:t>投标人资格要求</w:t>
      </w:r>
    </w:p>
    <w:p w14:paraId="161F1A96">
      <w:pPr>
        <w:spacing w:line="360" w:lineRule="auto"/>
        <w:ind w:left="559" w:leftChars="266" w:firstLine="0" w:firstLineChars="0"/>
        <w:jc w:val="left"/>
        <w:rPr>
          <w:rFonts w:hint="eastAsia" w:cs="Arial" w:asciiTheme="minorEastAsia" w:hAnsiTheme="minorEastAsia"/>
          <w:kern w:val="0"/>
          <w:sz w:val="28"/>
          <w:szCs w:val="28"/>
        </w:rPr>
      </w:pPr>
      <w:bookmarkStart w:id="8" w:name="_Toc59855917"/>
      <w:bookmarkStart w:id="9" w:name="_Toc56572780"/>
      <w:bookmarkStart w:id="10" w:name="_Toc59873842"/>
      <w:bookmarkStart w:id="11" w:name="_Toc59873786"/>
      <w:bookmarkStart w:id="12" w:name="_Toc79576676"/>
      <w:r>
        <w:rPr>
          <w:rFonts w:hint="eastAsia" w:cs="Arial" w:asciiTheme="minorEastAsia" w:hAnsiTheme="minorEastAsia"/>
          <w:kern w:val="0"/>
          <w:sz w:val="28"/>
          <w:szCs w:val="28"/>
        </w:rPr>
        <w:t>1、具有独立承担民事责任的能力。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、具有履行合同所必须的设备和专业技术能力。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3、有依法缴纳税收和社会保障资金的良好记录。</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4、过去三年在企业经营中没有重大违法记录及民事纠纷。</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5、投标人提交的本公司业绩情况及成功案例必须真实，甲方可根据需求进行实地考查。</w:t>
      </w:r>
    </w:p>
    <w:p w14:paraId="62DE0DAD">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四、投标文件的组成</w:t>
      </w:r>
      <w:bookmarkEnd w:id="8"/>
      <w:bookmarkEnd w:id="9"/>
      <w:bookmarkEnd w:id="10"/>
      <w:bookmarkEnd w:id="11"/>
    </w:p>
    <w:p w14:paraId="6776FC5E">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1、投标书</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封面</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1004A5FB">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2、投标</w:t>
      </w:r>
      <w:r>
        <w:rPr>
          <w:rFonts w:hint="eastAsia" w:cs="Arial" w:asciiTheme="minorEastAsia" w:hAnsiTheme="minorEastAsia"/>
          <w:color w:val="333333"/>
          <w:kern w:val="0"/>
          <w:sz w:val="28"/>
          <w:szCs w:val="28"/>
          <w:lang w:val="en-US" w:eastAsia="zh-CN"/>
        </w:rPr>
        <w:t>清单</w:t>
      </w:r>
      <w:r>
        <w:rPr>
          <w:rFonts w:hint="eastAsia" w:cs="Arial" w:asciiTheme="minorEastAsia" w:hAnsiTheme="minorEastAsia"/>
          <w:color w:val="333333"/>
          <w:kern w:val="0"/>
          <w:sz w:val="28"/>
          <w:szCs w:val="28"/>
        </w:rPr>
        <w:t>报价表；</w:t>
      </w:r>
    </w:p>
    <w:p w14:paraId="6D24050D">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3、备品备件清单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lang w:val="en-US" w:eastAsia="zh-CN"/>
        </w:rPr>
        <w:t>常用维修零配件清单</w:t>
      </w:r>
      <w:r>
        <w:rPr>
          <w:rFonts w:hint="eastAsia" w:cs="Arial" w:asciiTheme="minorEastAsia" w:hAnsiTheme="minorEastAsia"/>
          <w:color w:val="333333"/>
          <w:kern w:val="0"/>
          <w:sz w:val="28"/>
          <w:szCs w:val="28"/>
          <w:lang w:eastAsia="zh-CN"/>
        </w:rPr>
        <w:t>）</w:t>
      </w:r>
      <w:r>
        <w:rPr>
          <w:rFonts w:hint="eastAsia" w:cs="Arial" w:asciiTheme="minorEastAsia" w:hAnsiTheme="minorEastAsia"/>
          <w:color w:val="333333"/>
          <w:kern w:val="0"/>
          <w:sz w:val="28"/>
          <w:szCs w:val="28"/>
        </w:rPr>
        <w:t>；</w:t>
      </w:r>
    </w:p>
    <w:p w14:paraId="344762EA">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4、法定代表人资格证明书；</w:t>
      </w:r>
    </w:p>
    <w:p w14:paraId="588BACFB">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5、授权委托书、授权人身份证复印件</w:t>
      </w:r>
    </w:p>
    <w:p w14:paraId="567F1321">
      <w:pPr>
        <w:spacing w:line="360" w:lineRule="auto"/>
        <w:ind w:left="284"/>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6、投标资质文件；</w:t>
      </w:r>
    </w:p>
    <w:p w14:paraId="58F015E5">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①  经过工商部门年检合格的企业法人营业执照副本复印件。</w:t>
      </w:r>
    </w:p>
    <w:p w14:paraId="44BC4069">
      <w:pPr>
        <w:spacing w:line="360" w:lineRule="auto"/>
        <w:ind w:firstLine="420" w:firstLineChars="150"/>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②  制造商出具的经销资格证明文件、制造商出具的对本项目投标的授权文件及其他资质情况。</w:t>
      </w:r>
    </w:p>
    <w:bookmarkEnd w:id="12"/>
    <w:p w14:paraId="710BC045">
      <w:pPr>
        <w:widowControl/>
        <w:shd w:val="clear" w:color="auto" w:fill="FFFFFF"/>
        <w:spacing w:line="603"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五、投标文件的递交</w:t>
      </w:r>
    </w:p>
    <w:p w14:paraId="66CD3E9B">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1、</w:t>
      </w:r>
      <w:r>
        <w:rPr>
          <w:rFonts w:cs="Arial" w:asciiTheme="minorEastAsia" w:hAnsiTheme="minorEastAsia"/>
          <w:color w:val="333333"/>
          <w:kern w:val="0"/>
          <w:sz w:val="28"/>
          <w:szCs w:val="28"/>
        </w:rPr>
        <w:t xml:space="preserve"> </w:t>
      </w:r>
      <w:r>
        <w:rPr>
          <w:rFonts w:hint="eastAsia" w:cs="Arial" w:asciiTheme="minorEastAsia" w:hAnsiTheme="minorEastAsia"/>
          <w:color w:val="333333"/>
          <w:kern w:val="0"/>
          <w:sz w:val="28"/>
          <w:szCs w:val="28"/>
        </w:rPr>
        <w:t>投标截止时间：</w:t>
      </w:r>
      <w:r>
        <w:rPr>
          <w:rFonts w:cs="Arial" w:asciiTheme="minorEastAsia" w:hAnsiTheme="minorEastAsia"/>
          <w:color w:val="333333"/>
          <w:kern w:val="0"/>
          <w:sz w:val="28"/>
          <w:szCs w:val="28"/>
        </w:rPr>
        <w:t>202</w:t>
      </w:r>
      <w:r>
        <w:rPr>
          <w:rFonts w:hint="eastAsia" w:cs="Arial" w:asciiTheme="minorEastAsia" w:hAnsiTheme="minorEastAsia"/>
          <w:color w:val="333333"/>
          <w:kern w:val="0"/>
          <w:sz w:val="28"/>
          <w:szCs w:val="28"/>
          <w:lang w:val="en-US" w:eastAsia="zh-CN"/>
        </w:rPr>
        <w:t>6</w:t>
      </w:r>
      <w:r>
        <w:rPr>
          <w:rFonts w:hint="eastAsia" w:cs="Arial" w:asciiTheme="minorEastAsia" w:hAnsiTheme="minorEastAsia"/>
          <w:color w:val="333333"/>
          <w:kern w:val="0"/>
          <w:sz w:val="28"/>
          <w:szCs w:val="28"/>
        </w:rPr>
        <w:t>年</w:t>
      </w:r>
      <w:r>
        <w:rPr>
          <w:rFonts w:hint="eastAsia" w:cs="Arial" w:asciiTheme="minorEastAsia" w:hAnsiTheme="minorEastAsia"/>
          <w:color w:val="333333"/>
          <w:kern w:val="0"/>
          <w:sz w:val="28"/>
          <w:szCs w:val="28"/>
          <w:u w:val="single"/>
        </w:rPr>
        <w:t>　</w:t>
      </w:r>
      <w:r>
        <w:rPr>
          <w:rFonts w:hint="eastAsia" w:cs="Arial" w:asciiTheme="minorEastAsia" w:hAnsiTheme="minorEastAsia"/>
          <w:color w:val="333333"/>
          <w:kern w:val="0"/>
          <w:sz w:val="28"/>
          <w:szCs w:val="28"/>
          <w:u w:val="single"/>
          <w:lang w:val="en-US" w:eastAsia="zh-CN"/>
        </w:rPr>
        <w:t>1</w:t>
      </w:r>
      <w:r>
        <w:rPr>
          <w:rFonts w:hint="eastAsia" w:cs="Arial" w:asciiTheme="minorEastAsia" w:hAnsiTheme="minorEastAsia"/>
          <w:color w:val="333333"/>
          <w:kern w:val="0"/>
          <w:sz w:val="28"/>
          <w:szCs w:val="28"/>
          <w:u w:val="single"/>
        </w:rPr>
        <w:t xml:space="preserve"> </w:t>
      </w:r>
      <w:r>
        <w:rPr>
          <w:rFonts w:hint="eastAsia" w:cs="Arial" w:asciiTheme="minorEastAsia" w:hAnsiTheme="minorEastAsia"/>
          <w:color w:val="333333"/>
          <w:kern w:val="0"/>
          <w:sz w:val="28"/>
          <w:szCs w:val="28"/>
        </w:rPr>
        <w:t>月</w:t>
      </w:r>
      <w:r>
        <w:rPr>
          <w:rFonts w:hint="eastAsia" w:cs="Arial" w:asciiTheme="minorEastAsia" w:hAnsiTheme="minorEastAsia"/>
          <w:color w:val="333333"/>
          <w:kern w:val="0"/>
          <w:sz w:val="28"/>
          <w:szCs w:val="28"/>
          <w:u w:val="single"/>
          <w:lang w:val="en-US" w:eastAsia="zh-CN"/>
        </w:rPr>
        <w:t>26</w:t>
      </w:r>
      <w:bookmarkStart w:id="14" w:name="_GoBack"/>
      <w:bookmarkEnd w:id="14"/>
      <w:r>
        <w:rPr>
          <w:rFonts w:hint="eastAsia" w:cs="Arial" w:asciiTheme="minorEastAsia" w:hAnsiTheme="minorEastAsia"/>
          <w:color w:val="333333"/>
          <w:kern w:val="0"/>
          <w:sz w:val="28"/>
          <w:szCs w:val="28"/>
        </w:rPr>
        <w:t xml:space="preserve">日 </w:t>
      </w:r>
      <w:r>
        <w:rPr>
          <w:rFonts w:hint="eastAsia" w:cs="Arial" w:asciiTheme="minorEastAsia" w:hAnsiTheme="minorEastAsia"/>
          <w:color w:val="333333"/>
          <w:kern w:val="0"/>
          <w:sz w:val="28"/>
          <w:szCs w:val="28"/>
          <w:u w:val="single"/>
        </w:rPr>
        <w:t>1</w:t>
      </w:r>
      <w:r>
        <w:rPr>
          <w:rFonts w:hint="eastAsia" w:cs="Arial" w:asciiTheme="minorEastAsia" w:hAnsiTheme="minorEastAsia"/>
          <w:color w:val="333333"/>
          <w:kern w:val="0"/>
          <w:sz w:val="28"/>
          <w:szCs w:val="28"/>
          <w:u w:val="single"/>
          <w:lang w:val="en-US" w:eastAsia="zh-CN"/>
        </w:rPr>
        <w:t>7</w:t>
      </w:r>
      <w:r>
        <w:rPr>
          <w:rFonts w:hint="eastAsia" w:cs="Arial" w:asciiTheme="minorEastAsia" w:hAnsiTheme="minorEastAsia"/>
          <w:color w:val="333333"/>
          <w:kern w:val="0"/>
          <w:sz w:val="28"/>
          <w:szCs w:val="28"/>
          <w:u w:val="single"/>
        </w:rPr>
        <w:t xml:space="preserve">：00 </w:t>
      </w:r>
      <w:r>
        <w:rPr>
          <w:rFonts w:hint="eastAsia" w:cs="Arial" w:asciiTheme="minorEastAsia" w:hAnsiTheme="minorEastAsia"/>
          <w:color w:val="333333"/>
          <w:kern w:val="0"/>
          <w:sz w:val="28"/>
          <w:szCs w:val="28"/>
        </w:rPr>
        <w:t>时；</w:t>
      </w:r>
    </w:p>
    <w:p w14:paraId="46596108">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2、</w:t>
      </w:r>
      <w:r>
        <w:rPr>
          <w:rFonts w:hint="eastAsia" w:asciiTheme="minorEastAsia" w:hAnsiTheme="minorEastAsia"/>
          <w:sz w:val="28"/>
          <w:szCs w:val="28"/>
        </w:rPr>
        <w:t>所有投标文件密封后务必于上述时间之前递交到</w:t>
      </w:r>
      <w:r>
        <w:rPr>
          <w:rFonts w:hint="eastAsia" w:asciiTheme="minorEastAsia" w:hAnsiTheme="minorEastAsia"/>
          <w:sz w:val="28"/>
          <w:szCs w:val="28"/>
          <w:u w:val="single"/>
        </w:rPr>
        <w:t xml:space="preserve">重庆冠达世纪游轮有限公司 </w:t>
      </w:r>
      <w:r>
        <w:rPr>
          <w:rFonts w:hint="eastAsia" w:asciiTheme="minorEastAsia" w:hAnsiTheme="minorEastAsia"/>
          <w:sz w:val="28"/>
          <w:szCs w:val="28"/>
        </w:rPr>
        <w:t>，逾期递交或投递投标书无效。</w:t>
      </w:r>
    </w:p>
    <w:p w14:paraId="7E8B6B15">
      <w:pPr>
        <w:widowControl/>
        <w:shd w:val="clear" w:color="auto" w:fill="FFFFFF"/>
        <w:wordWrap w:val="0"/>
        <w:spacing w:line="419" w:lineRule="atLeast"/>
        <w:ind w:firstLine="435"/>
        <w:jc w:val="left"/>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3、</w:t>
      </w:r>
      <w:bookmarkStart w:id="13" w:name="_Toc389065128"/>
      <w:r>
        <w:rPr>
          <w:rFonts w:hint="eastAsia" w:asciiTheme="minorEastAsia" w:hAnsiTheme="minorEastAsia"/>
          <w:sz w:val="28"/>
          <w:szCs w:val="28"/>
        </w:rPr>
        <w:t>投标机构名称：重庆冠达世纪游轮有限公司</w:t>
      </w:r>
    </w:p>
    <w:p w14:paraId="67B5186A">
      <w:pPr>
        <w:spacing w:line="360" w:lineRule="auto"/>
        <w:ind w:right="-143" w:rightChars="-68"/>
        <w:rPr>
          <w:rFonts w:cs="Arial" w:asciiTheme="minorEastAsia" w:hAnsiTheme="minorEastAsia"/>
          <w:color w:val="333333"/>
          <w:kern w:val="0"/>
          <w:sz w:val="28"/>
          <w:szCs w:val="28"/>
        </w:rPr>
      </w:pPr>
      <w:r>
        <w:rPr>
          <w:rFonts w:hint="eastAsia" w:asciiTheme="minorEastAsia" w:hAnsiTheme="minorEastAsia"/>
          <w:sz w:val="28"/>
          <w:szCs w:val="28"/>
        </w:rPr>
        <w:t>　</w:t>
      </w:r>
      <w:r>
        <w:rPr>
          <w:rFonts w:hint="eastAsia" w:cs="Arial" w:asciiTheme="minorEastAsia" w:hAnsiTheme="minorEastAsia"/>
          <w:color w:val="333333"/>
          <w:kern w:val="0"/>
          <w:sz w:val="28"/>
          <w:szCs w:val="28"/>
        </w:rPr>
        <w:t>　详细地址：重庆市江北区庆云路6号国金中心T5写字楼17层</w:t>
      </w:r>
    </w:p>
    <w:p w14:paraId="792F09AD">
      <w:pPr>
        <w:widowControl/>
        <w:spacing w:line="360" w:lineRule="auto"/>
        <w:ind w:firstLine="560"/>
        <w:rPr>
          <w:rFonts w:hint="eastAsia" w:cs="Arial" w:asciiTheme="minorEastAsia" w:hAnsiTheme="minorEastAsia" w:eastAsiaTheme="minorEastAsia"/>
          <w:color w:val="333333"/>
          <w:kern w:val="0"/>
          <w:sz w:val="28"/>
          <w:szCs w:val="28"/>
          <w:lang w:val="en-US" w:eastAsia="zh-CN"/>
        </w:rPr>
      </w:pPr>
      <w:r>
        <w:rPr>
          <w:rFonts w:hint="eastAsia" w:cs="Arial" w:asciiTheme="minorEastAsia" w:hAnsiTheme="minorEastAsia"/>
          <w:color w:val="333333"/>
          <w:kern w:val="0"/>
          <w:sz w:val="28"/>
          <w:szCs w:val="28"/>
          <w:lang w:val="en-US" w:eastAsia="zh-CN"/>
        </w:rPr>
        <w:t>联系人：周老师（招标答疑、文件邮寄）；电话13260660758</w:t>
      </w:r>
    </w:p>
    <w:p w14:paraId="482494F1">
      <w:pPr>
        <w:spacing w:line="360" w:lineRule="auto"/>
        <w:ind w:right="-143" w:rightChars="-68"/>
        <w:rPr>
          <w:rFonts w:cs="Arial" w:asciiTheme="minorEastAsia" w:hAnsiTheme="minorEastAsia"/>
          <w:color w:val="333333"/>
          <w:kern w:val="0"/>
          <w:sz w:val="28"/>
          <w:szCs w:val="28"/>
        </w:rPr>
      </w:pPr>
      <w:r>
        <w:rPr>
          <w:rFonts w:hint="eastAsia" w:cs="Arial" w:asciiTheme="minorEastAsia" w:hAnsiTheme="minorEastAsia"/>
          <w:color w:val="333333"/>
          <w:kern w:val="0"/>
          <w:sz w:val="28"/>
          <w:szCs w:val="28"/>
        </w:rPr>
        <w:t>　4、开标时间：</w:t>
      </w:r>
      <w:r>
        <w:rPr>
          <w:rFonts w:hint="eastAsia" w:asciiTheme="minorEastAsia" w:hAnsiTheme="minorEastAsia"/>
          <w:sz w:val="28"/>
          <w:szCs w:val="28"/>
        </w:rPr>
        <w:t>由甲方根据自身安排适时开标及评标</w:t>
      </w:r>
      <w:r>
        <w:rPr>
          <w:rFonts w:hint="eastAsia" w:cs="Arial" w:asciiTheme="minorEastAsia" w:hAnsiTheme="minorEastAsia"/>
          <w:color w:val="333333"/>
          <w:kern w:val="0"/>
          <w:sz w:val="28"/>
          <w:szCs w:val="28"/>
        </w:rPr>
        <w:t>。</w:t>
      </w:r>
      <w:bookmarkEnd w:id="13"/>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E9600F"/>
    <w:multiLevelType w:val="singleLevel"/>
    <w:tmpl w:val="B7E9600F"/>
    <w:lvl w:ilvl="0" w:tentative="0">
      <w:start w:val="1"/>
      <w:numFmt w:val="decimalEnclosedCircleChinese"/>
      <w:suff w:val="nothing"/>
      <w:lvlText w:val="%1　"/>
      <w:lvlJc w:val="left"/>
      <w:pPr>
        <w:ind w:left="0" w:firstLine="400"/>
      </w:pPr>
      <w:rPr>
        <w:rFonts w:hint="eastAsia"/>
      </w:rPr>
    </w:lvl>
  </w:abstractNum>
  <w:abstractNum w:abstractNumId="1">
    <w:nsid w:val="6BCC3668"/>
    <w:multiLevelType w:val="multilevel"/>
    <w:tmpl w:val="6BCC3668"/>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52473F"/>
    <w:rsid w:val="00005C8B"/>
    <w:rsid w:val="00081461"/>
    <w:rsid w:val="000B0A85"/>
    <w:rsid w:val="00157EAE"/>
    <w:rsid w:val="00255FFA"/>
    <w:rsid w:val="002C386C"/>
    <w:rsid w:val="003A7993"/>
    <w:rsid w:val="003B52D7"/>
    <w:rsid w:val="003D7E79"/>
    <w:rsid w:val="004719CC"/>
    <w:rsid w:val="00481674"/>
    <w:rsid w:val="004A601E"/>
    <w:rsid w:val="004E404C"/>
    <w:rsid w:val="004F7579"/>
    <w:rsid w:val="00506CE2"/>
    <w:rsid w:val="0052473F"/>
    <w:rsid w:val="005A0C0C"/>
    <w:rsid w:val="005A2475"/>
    <w:rsid w:val="005A2737"/>
    <w:rsid w:val="005D0C01"/>
    <w:rsid w:val="005E23CA"/>
    <w:rsid w:val="00613D3A"/>
    <w:rsid w:val="00680F41"/>
    <w:rsid w:val="006F022D"/>
    <w:rsid w:val="007058B6"/>
    <w:rsid w:val="00760C1E"/>
    <w:rsid w:val="00766AE5"/>
    <w:rsid w:val="00766CE2"/>
    <w:rsid w:val="00767A45"/>
    <w:rsid w:val="00792DBD"/>
    <w:rsid w:val="007C79CA"/>
    <w:rsid w:val="008861C2"/>
    <w:rsid w:val="00891596"/>
    <w:rsid w:val="008A714D"/>
    <w:rsid w:val="008C16CA"/>
    <w:rsid w:val="008F4504"/>
    <w:rsid w:val="009761A3"/>
    <w:rsid w:val="009C1F30"/>
    <w:rsid w:val="00A3160B"/>
    <w:rsid w:val="00B142FA"/>
    <w:rsid w:val="00B30B0B"/>
    <w:rsid w:val="00B869FC"/>
    <w:rsid w:val="00BA2F96"/>
    <w:rsid w:val="00BA4932"/>
    <w:rsid w:val="00BF1B0A"/>
    <w:rsid w:val="00BF472F"/>
    <w:rsid w:val="00CD4BEE"/>
    <w:rsid w:val="00CF24B7"/>
    <w:rsid w:val="00D2259B"/>
    <w:rsid w:val="00DD79E9"/>
    <w:rsid w:val="00DE0545"/>
    <w:rsid w:val="00E77C5C"/>
    <w:rsid w:val="00EB3863"/>
    <w:rsid w:val="00EF5D10"/>
    <w:rsid w:val="00F15B98"/>
    <w:rsid w:val="00F36F4A"/>
    <w:rsid w:val="00FC62EB"/>
    <w:rsid w:val="02647ECA"/>
    <w:rsid w:val="05F46447"/>
    <w:rsid w:val="06F55595"/>
    <w:rsid w:val="07935C2F"/>
    <w:rsid w:val="11D60C7B"/>
    <w:rsid w:val="12322597"/>
    <w:rsid w:val="19D36D2D"/>
    <w:rsid w:val="1AF17DF0"/>
    <w:rsid w:val="1C370605"/>
    <w:rsid w:val="1F6F5E24"/>
    <w:rsid w:val="219D0888"/>
    <w:rsid w:val="21BC51D5"/>
    <w:rsid w:val="22212F76"/>
    <w:rsid w:val="26172284"/>
    <w:rsid w:val="27912C60"/>
    <w:rsid w:val="27B0758A"/>
    <w:rsid w:val="28CE1FDC"/>
    <w:rsid w:val="2ACF5961"/>
    <w:rsid w:val="2C6012BF"/>
    <w:rsid w:val="3382393B"/>
    <w:rsid w:val="345B581B"/>
    <w:rsid w:val="36E42DAC"/>
    <w:rsid w:val="3F845909"/>
    <w:rsid w:val="41EC1857"/>
    <w:rsid w:val="44C24F07"/>
    <w:rsid w:val="46D6283F"/>
    <w:rsid w:val="47C71869"/>
    <w:rsid w:val="4C530226"/>
    <w:rsid w:val="4E004799"/>
    <w:rsid w:val="4FA64C4B"/>
    <w:rsid w:val="548F0A3F"/>
    <w:rsid w:val="561B1E90"/>
    <w:rsid w:val="57154FB1"/>
    <w:rsid w:val="5A554D98"/>
    <w:rsid w:val="5AAC4A27"/>
    <w:rsid w:val="5E710B1A"/>
    <w:rsid w:val="5F293E84"/>
    <w:rsid w:val="60741D74"/>
    <w:rsid w:val="635D341B"/>
    <w:rsid w:val="658277F1"/>
    <w:rsid w:val="69F65CD2"/>
    <w:rsid w:val="6BF17D0B"/>
    <w:rsid w:val="6CB47841"/>
    <w:rsid w:val="73600DE1"/>
    <w:rsid w:val="7ABD6ED9"/>
    <w:rsid w:val="7EB94857"/>
    <w:rsid w:val="7EC65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0"/>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4"/>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2"/>
    <w:basedOn w:val="1"/>
    <w:link w:val="13"/>
    <w:qFormat/>
    <w:uiPriority w:val="0"/>
    <w:pPr>
      <w:spacing w:line="360" w:lineRule="auto"/>
    </w:pPr>
    <w:rPr>
      <w:rFonts w:ascii="Times New Roman" w:hAnsi="Times New Roman" w:eastAsia="宋体" w:cs="Times New Roman"/>
      <w:sz w:val="24"/>
      <w:szCs w:val="24"/>
    </w:rPr>
  </w:style>
  <w:style w:type="character" w:styleId="9">
    <w:name w:val="Hyperlink"/>
    <w:basedOn w:val="8"/>
    <w:semiHidden/>
    <w:unhideWhenUsed/>
    <w:qFormat/>
    <w:uiPriority w:val="99"/>
    <w:rPr>
      <w:color w:val="0000FF"/>
      <w:u w:val="single"/>
    </w:rPr>
  </w:style>
  <w:style w:type="character" w:customStyle="1" w:styleId="10">
    <w:name w:val="标题 2 Char"/>
    <w:basedOn w:val="8"/>
    <w:link w:val="2"/>
    <w:qFormat/>
    <w:uiPriority w:val="9"/>
    <w:rPr>
      <w:rFonts w:ascii="宋体" w:hAnsi="宋体" w:eastAsia="宋体" w:cs="宋体"/>
      <w:b/>
      <w:bCs/>
      <w:kern w:val="0"/>
      <w:sz w:val="36"/>
      <w:szCs w:val="36"/>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semiHidden/>
    <w:qFormat/>
    <w:uiPriority w:val="99"/>
    <w:rPr>
      <w:sz w:val="18"/>
      <w:szCs w:val="18"/>
    </w:rPr>
  </w:style>
  <w:style w:type="character" w:customStyle="1" w:styleId="13">
    <w:name w:val="正文文本 2 Char"/>
    <w:basedOn w:val="8"/>
    <w:link w:val="6"/>
    <w:qFormat/>
    <w:uiPriority w:val="0"/>
    <w:rPr>
      <w:rFonts w:ascii="Times New Roman" w:hAnsi="Times New Roman" w:eastAsia="宋体" w:cs="Times New Roman"/>
      <w:sz w:val="24"/>
      <w:szCs w:val="24"/>
    </w:rPr>
  </w:style>
  <w:style w:type="character" w:customStyle="1" w:styleId="14">
    <w:name w:val="标题 3 Char"/>
    <w:basedOn w:val="8"/>
    <w:link w:val="3"/>
    <w:semiHidden/>
    <w:qFormat/>
    <w:uiPriority w:val="9"/>
    <w:rPr>
      <w:b/>
      <w:bCs/>
      <w:sz w:val="32"/>
      <w:szCs w:val="32"/>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3</Pages>
  <Words>1532</Words>
  <Characters>1624</Characters>
  <Lines>11</Lines>
  <Paragraphs>3</Paragraphs>
  <TotalTime>2</TotalTime>
  <ScaleCrop>false</ScaleCrop>
  <LinksUpToDate>false</LinksUpToDate>
  <CharactersWithSpaces>1694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2023-08-28T03:26:00Z</dcterms:created>
  <dc:creator>Administrator</dc:creator>
  <cp:lastModifiedBy>悦归子</cp:lastModifiedBy>
  <dcterms:modified xsi:type="dcterms:W3CDTF">2026-01-20T03:33:02Z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eyJoZGlkIjoiNDlkYmY0ZWNiMzUxYmNmZjE1MDAyYzc3OTVmNzRiZGMiLCJ1c2VySWQiOiI5NzA2NTIzMjEifQ==</vt:lpwstr>
  </property>
  <property fmtid="{D5CDD505-2E9C-101B-9397-08002B2CF9AE}" pid="3" name="KSOProductBuildVer">
    <vt:lpwstr>2052-12.1.0.24657</vt:lpwstr>
  </property>
  <property fmtid="{D5CDD505-2E9C-101B-9397-08002B2CF9AE}" pid="4" name="ICV">
    <vt:lpwstr>134DF34D0C3D4CF8AEBE0EC1C0DA87EB_12</vt:lpwstr>
  </property>
</Properties>
</file>