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DACE3">
      <w:pPr>
        <w:keepNext w:val="0"/>
        <w:keepLines w:val="0"/>
        <w:pageBreakBefore w:val="0"/>
        <w:kinsoku/>
        <w:wordWrap/>
        <w:overflowPunct/>
        <w:topLinePunct w:val="0"/>
        <w:autoSpaceDE/>
        <w:autoSpaceDN/>
        <w:bidi w:val="0"/>
        <w:adjustRightInd/>
        <w:spacing w:line="240" w:lineRule="auto"/>
        <w:jc w:val="center"/>
        <w:textAlignment w:val="auto"/>
        <w:rPr>
          <w:rFonts w:hint="eastAsia"/>
          <w:b/>
          <w:bCs/>
          <w:sz w:val="36"/>
        </w:rPr>
      </w:pPr>
      <w:r>
        <w:rPr>
          <w:rFonts w:hint="eastAsia"/>
          <w:b/>
          <w:bCs/>
          <w:sz w:val="36"/>
        </w:rPr>
        <w:t>重庆冠达世纪游轮有限公司招标公告</w:t>
      </w:r>
    </w:p>
    <w:p w14:paraId="11D3B8FB">
      <w:pPr>
        <w:keepNext w:val="0"/>
        <w:keepLines w:val="0"/>
        <w:pageBreakBefore w:val="0"/>
        <w:kinsoku/>
        <w:wordWrap/>
        <w:overflowPunct/>
        <w:topLinePunct w:val="0"/>
        <w:autoSpaceDE/>
        <w:autoSpaceDN/>
        <w:bidi w:val="0"/>
        <w:adjustRightInd/>
        <w:spacing w:line="240" w:lineRule="auto"/>
        <w:jc w:val="center"/>
        <w:textAlignment w:val="auto"/>
        <w:rPr>
          <w:rFonts w:hint="eastAsia"/>
          <w:b/>
          <w:bCs/>
          <w:sz w:val="36"/>
        </w:rPr>
      </w:pPr>
    </w:p>
    <w:p w14:paraId="619D9F13">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hint="eastAsia" w:asciiTheme="minorEastAsia" w:hAnsiTheme="minorEastAsia"/>
          <w:sz w:val="28"/>
          <w:szCs w:val="28"/>
        </w:rPr>
      </w:pPr>
      <w:r>
        <w:rPr>
          <w:rFonts w:hint="eastAsia" w:asciiTheme="minorEastAsia" w:hAnsiTheme="minorEastAsia"/>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p>
    <w:p w14:paraId="4CBCCFF6">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p>
    <w:p w14:paraId="7D3DA61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asciiTheme="minorEastAsia" w:hAnsiTheme="minorEastAsia"/>
          <w:sz w:val="28"/>
          <w:szCs w:val="28"/>
        </w:rPr>
      </w:pPr>
      <w:r>
        <w:rPr>
          <w:rFonts w:hint="eastAsia" w:asciiTheme="minorEastAsia" w:hAnsiTheme="minorEastAsia"/>
          <w:sz w:val="28"/>
          <w:szCs w:val="28"/>
        </w:rPr>
        <w:t>本项目</w:t>
      </w:r>
      <w:r>
        <w:rPr>
          <w:rFonts w:hint="eastAsia" w:asciiTheme="minorEastAsia" w:hAnsiTheme="minorEastAsia"/>
          <w:sz w:val="28"/>
          <w:szCs w:val="28"/>
          <w:u w:val="single"/>
        </w:rPr>
        <w:t>　</w:t>
      </w:r>
      <w:bookmarkStart w:id="0" w:name="OLE_LINK1"/>
      <w:r>
        <w:rPr>
          <w:rFonts w:hint="eastAsia"/>
          <w:sz w:val="28"/>
          <w:szCs w:val="28"/>
          <w:u w:val="single"/>
          <w:lang w:val="en-US" w:eastAsia="zh-CN"/>
        </w:rPr>
        <w:t>世纪游轮年度广告设计服务项目</w:t>
      </w:r>
      <w:bookmarkEnd w:id="0"/>
      <w:r>
        <w:rPr>
          <w:rFonts w:hint="eastAsia" w:asciiTheme="minorEastAsia" w:hAnsiTheme="minorEastAsia"/>
          <w:sz w:val="28"/>
          <w:szCs w:val="28"/>
          <w:u w:val="single"/>
        </w:rPr>
        <w:t>　</w:t>
      </w:r>
      <w:r>
        <w:rPr>
          <w:rFonts w:hint="eastAsia" w:cs="Arial" w:asciiTheme="minorEastAsia" w:hAnsiTheme="minorEastAsia"/>
          <w:kern w:val="0"/>
          <w:sz w:val="28"/>
          <w:szCs w:val="28"/>
        </w:rPr>
        <w:t>资金来自</w:t>
      </w:r>
      <w:r>
        <w:rPr>
          <w:rFonts w:hint="eastAsia" w:cs="Arial" w:asciiTheme="minorEastAsia" w:hAnsiTheme="minorEastAsia"/>
          <w:kern w:val="0"/>
          <w:sz w:val="28"/>
          <w:szCs w:val="28"/>
          <w:u w:val="single"/>
        </w:rPr>
        <w:t>自筹资金</w:t>
      </w:r>
      <w:r>
        <w:rPr>
          <w:rFonts w:hint="eastAsia" w:cs="Arial" w:asciiTheme="minorEastAsia" w:hAnsiTheme="minorEastAsia"/>
          <w:kern w:val="0"/>
          <w:sz w:val="28"/>
          <w:szCs w:val="28"/>
        </w:rPr>
        <w:t>已全部到位。项目已具备招标条件，现对该项目进行公开招标。</w:t>
      </w:r>
    </w:p>
    <w:p w14:paraId="7AC9E8A7">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cs="Arial" w:asciiTheme="minorEastAsia" w:hAnsiTheme="minorEastAsia"/>
          <w:b/>
          <w:kern w:val="0"/>
          <w:sz w:val="28"/>
          <w:szCs w:val="28"/>
        </w:rPr>
      </w:pPr>
      <w:r>
        <w:rPr>
          <w:rFonts w:hint="eastAsia" w:cs="Arial" w:asciiTheme="minorEastAsia" w:hAnsiTheme="minorEastAsia"/>
          <w:b/>
          <w:kern w:val="0"/>
          <w:sz w:val="28"/>
          <w:szCs w:val="28"/>
        </w:rPr>
        <w:t>一、招标条件</w:t>
      </w:r>
    </w:p>
    <w:p w14:paraId="04C07259">
      <w:pPr>
        <w:pStyle w:val="15"/>
        <w:keepNext w:val="0"/>
        <w:keepLines w:val="0"/>
        <w:pageBreakBefore w:val="0"/>
        <w:numPr>
          <w:ilvl w:val="0"/>
          <w:numId w:val="1"/>
        </w:numPr>
        <w:kinsoku/>
        <w:wordWrap/>
        <w:overflowPunct/>
        <w:topLinePunct w:val="0"/>
        <w:autoSpaceDE/>
        <w:autoSpaceDN/>
        <w:bidi w:val="0"/>
        <w:adjustRightInd/>
        <w:spacing w:line="240" w:lineRule="auto"/>
        <w:ind w:left="0" w:right="-143" w:rightChars="-68" w:firstLine="566" w:firstLineChars="0"/>
        <w:textAlignment w:val="auto"/>
        <w:rPr>
          <w:sz w:val="28"/>
          <w:szCs w:val="28"/>
        </w:rPr>
      </w:pPr>
      <w:bookmarkStart w:id="1" w:name="_Toc389065123"/>
      <w:bookmarkEnd w:id="1"/>
      <w:bookmarkStart w:id="2" w:name="_Toc12609203"/>
      <w:bookmarkEnd w:id="2"/>
      <w:bookmarkStart w:id="3" w:name="_Toc79576674"/>
      <w:bookmarkEnd w:id="3"/>
      <w:bookmarkStart w:id="4" w:name="_Toc407135050"/>
      <w:r>
        <w:rPr>
          <w:rFonts w:hint="eastAsia"/>
          <w:sz w:val="28"/>
          <w:szCs w:val="28"/>
        </w:rPr>
        <w:t>供应商必须符合但不限于《中华人民共和国政府采购法》第二十二条要求；</w:t>
      </w:r>
    </w:p>
    <w:p w14:paraId="4486A8BC">
      <w:pPr>
        <w:pStyle w:val="15"/>
        <w:keepNext w:val="0"/>
        <w:keepLines w:val="0"/>
        <w:pageBreakBefore w:val="0"/>
        <w:numPr>
          <w:ilvl w:val="0"/>
          <w:numId w:val="1"/>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如果投标单位作为境外生产企业的中国总代理进行投标，则应提供代理授权书；</w:t>
      </w:r>
    </w:p>
    <w:p w14:paraId="02E287E6">
      <w:pPr>
        <w:pStyle w:val="15"/>
        <w:keepNext w:val="0"/>
        <w:keepLines w:val="0"/>
        <w:pageBreakBefore w:val="0"/>
        <w:numPr>
          <w:ilvl w:val="0"/>
          <w:numId w:val="1"/>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供应商在“信用中国”（www.creditchina.gov.cn）网站中未被列入失信被执行人、重大税收违法案件当事人名单、不限于政府采购严重违法失信行为记录名单。</w:t>
      </w:r>
    </w:p>
    <w:p w14:paraId="7CD4CFFB">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asciiTheme="minorEastAsia" w:hAnsiTheme="minorEastAsia"/>
          <w:sz w:val="28"/>
          <w:szCs w:val="28"/>
        </w:rPr>
      </w:pPr>
    </w:p>
    <w:bookmarkEnd w:id="4"/>
    <w:p w14:paraId="2DE9457D">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cs="Arial" w:asciiTheme="minorEastAsia" w:hAnsiTheme="minorEastAsia"/>
          <w:b/>
          <w:kern w:val="0"/>
          <w:sz w:val="28"/>
          <w:szCs w:val="28"/>
        </w:rPr>
      </w:pPr>
      <w:r>
        <w:rPr>
          <w:rFonts w:hint="eastAsia" w:cs="Arial" w:asciiTheme="minorEastAsia" w:hAnsiTheme="minorEastAsia"/>
          <w:b/>
          <w:kern w:val="0"/>
          <w:sz w:val="28"/>
          <w:szCs w:val="28"/>
        </w:rPr>
        <w:t>二、项目概况与项目服务需求</w:t>
      </w:r>
    </w:p>
    <w:p w14:paraId="5A47BACC">
      <w:pPr>
        <w:pStyle w:val="15"/>
        <w:keepNext w:val="0"/>
        <w:keepLines w:val="0"/>
        <w:pageBreakBefore w:val="0"/>
        <w:numPr>
          <w:ilvl w:val="0"/>
          <w:numId w:val="2"/>
        </w:numPr>
        <w:kinsoku/>
        <w:wordWrap/>
        <w:overflowPunct/>
        <w:topLinePunct w:val="0"/>
        <w:autoSpaceDE/>
        <w:autoSpaceDN/>
        <w:bidi w:val="0"/>
        <w:adjustRightInd/>
        <w:spacing w:line="240" w:lineRule="auto"/>
        <w:ind w:right="-143" w:rightChars="-68" w:firstLineChars="0"/>
        <w:textAlignment w:val="auto"/>
        <w:rPr>
          <w:sz w:val="28"/>
          <w:szCs w:val="28"/>
        </w:rPr>
      </w:pPr>
      <w:r>
        <w:rPr>
          <w:rFonts w:hint="eastAsia"/>
          <w:sz w:val="28"/>
          <w:szCs w:val="28"/>
        </w:rPr>
        <w:t>名称：</w:t>
      </w:r>
      <w:r>
        <w:rPr>
          <w:rFonts w:hint="eastAsia"/>
          <w:sz w:val="28"/>
          <w:szCs w:val="28"/>
          <w:u w:val="none"/>
          <w:lang w:val="en-US" w:eastAsia="zh-CN"/>
        </w:rPr>
        <w:t>世纪游轮年度广</w:t>
      </w:r>
      <w:bookmarkStart w:id="5" w:name="OLE_LINK2"/>
      <w:r>
        <w:rPr>
          <w:rFonts w:hint="eastAsia"/>
          <w:sz w:val="28"/>
          <w:szCs w:val="28"/>
          <w:u w:val="none"/>
          <w:lang w:val="en-US" w:eastAsia="zh-CN"/>
        </w:rPr>
        <w:t>告设计服务项目</w:t>
      </w:r>
      <w:bookmarkEnd w:id="5"/>
    </w:p>
    <w:p w14:paraId="5E90E24A">
      <w:pPr>
        <w:pStyle w:val="15"/>
        <w:keepNext w:val="0"/>
        <w:keepLines w:val="0"/>
        <w:pageBreakBefore w:val="0"/>
        <w:numPr>
          <w:ilvl w:val="0"/>
          <w:numId w:val="2"/>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u w:val="none"/>
          <w:lang w:val="en-US" w:eastAsia="zh-CN"/>
        </w:rPr>
        <w:t>服务范围</w:t>
      </w:r>
      <w:r>
        <w:rPr>
          <w:rFonts w:hint="default"/>
          <w:sz w:val="28"/>
          <w:szCs w:val="28"/>
          <w:u w:val="none"/>
          <w:lang w:val="en-US" w:eastAsia="zh-CN"/>
        </w:rPr>
        <w:t>：品牌形象</w:t>
      </w:r>
      <w:r>
        <w:rPr>
          <w:rFonts w:hint="eastAsia"/>
          <w:sz w:val="28"/>
          <w:szCs w:val="28"/>
          <w:u w:val="none"/>
          <w:lang w:val="en-US" w:eastAsia="zh-CN"/>
        </w:rPr>
        <w:t>及</w:t>
      </w:r>
      <w:r>
        <w:rPr>
          <w:rFonts w:hint="default"/>
          <w:sz w:val="28"/>
          <w:szCs w:val="28"/>
          <w:u w:val="none"/>
          <w:lang w:val="en-US" w:eastAsia="zh-CN"/>
        </w:rPr>
        <w:t>产品宣传物料设计</w:t>
      </w:r>
      <w:r>
        <w:rPr>
          <w:rFonts w:hint="eastAsia"/>
          <w:sz w:val="28"/>
          <w:szCs w:val="28"/>
          <w:u w:val="none"/>
          <w:lang w:val="en-US" w:eastAsia="zh-CN"/>
        </w:rPr>
        <w:t>，详情</w:t>
      </w:r>
      <w:r>
        <w:rPr>
          <w:rFonts w:hint="default"/>
          <w:sz w:val="28"/>
          <w:szCs w:val="28"/>
          <w:u w:val="none"/>
          <w:lang w:val="en-US" w:eastAsia="zh-CN"/>
        </w:rPr>
        <w:t>见招标文件</w:t>
      </w:r>
      <w:r>
        <w:rPr>
          <w:rFonts w:hint="default"/>
          <w:color w:val="0000FF"/>
          <w:sz w:val="28"/>
          <w:szCs w:val="28"/>
          <w:u w:val="none"/>
          <w:lang w:val="en-US" w:eastAsia="zh-CN"/>
        </w:rPr>
        <w:t>附件</w:t>
      </w:r>
      <w:r>
        <w:rPr>
          <w:rFonts w:hint="eastAsia"/>
          <w:color w:val="0000FF"/>
          <w:sz w:val="28"/>
          <w:szCs w:val="28"/>
          <w:u w:val="none"/>
          <w:lang w:val="en-US" w:eastAsia="zh-CN"/>
        </w:rPr>
        <w:t>一</w:t>
      </w:r>
    </w:p>
    <w:p w14:paraId="60BB0709">
      <w:pPr>
        <w:pStyle w:val="15"/>
        <w:keepNext w:val="0"/>
        <w:keepLines w:val="0"/>
        <w:pageBreakBefore w:val="0"/>
        <w:numPr>
          <w:ilvl w:val="0"/>
          <w:numId w:val="2"/>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u w:val="none"/>
          <w:lang w:val="en-US" w:eastAsia="zh-CN"/>
        </w:rPr>
        <w:t>服务期限：自签订合作协议起1年</w:t>
      </w:r>
    </w:p>
    <w:p w14:paraId="4CA080FA">
      <w:pPr>
        <w:pStyle w:val="15"/>
        <w:keepNext w:val="0"/>
        <w:keepLines w:val="0"/>
        <w:pageBreakBefore w:val="0"/>
        <w:numPr>
          <w:ilvl w:val="0"/>
          <w:numId w:val="2"/>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相关资料</w:t>
      </w:r>
    </w:p>
    <w:p w14:paraId="1A5216BA">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default"/>
          <w:sz w:val="28"/>
          <w:szCs w:val="28"/>
          <w:lang w:val="en-US" w:eastAsia="zh-CN"/>
        </w:rPr>
      </w:pPr>
      <w:r>
        <w:rPr>
          <w:rFonts w:hint="eastAsia"/>
          <w:sz w:val="28"/>
          <w:szCs w:val="28"/>
        </w:rPr>
        <w:t>附件</w:t>
      </w:r>
      <w:r>
        <w:rPr>
          <w:rFonts w:hint="eastAsia"/>
          <w:sz w:val="28"/>
          <w:szCs w:val="28"/>
          <w:lang w:val="en-US" w:eastAsia="zh-CN"/>
        </w:rPr>
        <w:t>二</w:t>
      </w:r>
      <w:r>
        <w:rPr>
          <w:rFonts w:hint="eastAsia"/>
          <w:sz w:val="28"/>
          <w:szCs w:val="28"/>
        </w:rPr>
        <w:t>：</w:t>
      </w:r>
      <w:r>
        <w:rPr>
          <w:rFonts w:hint="eastAsia"/>
          <w:sz w:val="28"/>
          <w:szCs w:val="28"/>
          <w:lang w:val="en-US" w:eastAsia="zh-CN"/>
        </w:rPr>
        <w:t>设计物料示意图</w:t>
      </w:r>
    </w:p>
    <w:p w14:paraId="66A7B9CE">
      <w:pPr>
        <w:pStyle w:val="15"/>
        <w:keepNext w:val="0"/>
        <w:keepLines w:val="0"/>
        <w:pageBreakBefore w:val="0"/>
        <w:numPr>
          <w:ilvl w:val="0"/>
          <w:numId w:val="2"/>
        </w:numPr>
        <w:kinsoku/>
        <w:wordWrap/>
        <w:overflowPunct/>
        <w:topLinePunct w:val="0"/>
        <w:autoSpaceDE/>
        <w:autoSpaceDN/>
        <w:bidi w:val="0"/>
        <w:adjustRightInd/>
        <w:spacing w:line="240" w:lineRule="auto"/>
        <w:ind w:left="0" w:right="-143" w:rightChars="-68" w:firstLine="566" w:firstLineChars="0"/>
        <w:textAlignment w:val="auto"/>
        <w:rPr>
          <w:rFonts w:hint="eastAsia"/>
          <w:sz w:val="28"/>
          <w:szCs w:val="28"/>
          <w:lang w:val="en-US" w:eastAsia="zh-CN"/>
        </w:rPr>
      </w:pPr>
      <w:r>
        <w:rPr>
          <w:rFonts w:hint="eastAsia"/>
          <w:sz w:val="28"/>
          <w:szCs w:val="28"/>
          <w:lang w:val="en-US" w:eastAsia="zh-CN"/>
        </w:rPr>
        <w:t>项目要求</w:t>
      </w:r>
    </w:p>
    <w:p w14:paraId="78B021C8">
      <w:pPr>
        <w:pStyle w:val="15"/>
        <w:keepNext w:val="0"/>
        <w:keepLines w:val="0"/>
        <w:pageBreakBefore w:val="0"/>
        <w:numPr>
          <w:ilvl w:val="0"/>
          <w:numId w:val="0"/>
        </w:numPr>
        <w:kinsoku/>
        <w:wordWrap/>
        <w:overflowPunct/>
        <w:topLinePunct w:val="0"/>
        <w:autoSpaceDE/>
        <w:autoSpaceDN/>
        <w:bidi w:val="0"/>
        <w:adjustRightInd/>
        <w:spacing w:line="240" w:lineRule="auto"/>
        <w:ind w:left="0" w:leftChars="0" w:right="-143" w:rightChars="-68" w:firstLine="638" w:firstLineChars="228"/>
        <w:textAlignment w:val="auto"/>
        <w:rPr>
          <w:rFonts w:hint="eastAsia"/>
          <w:sz w:val="28"/>
          <w:szCs w:val="28"/>
          <w:lang w:val="en-US" w:eastAsia="zh-CN"/>
        </w:rPr>
      </w:pPr>
      <w:r>
        <w:rPr>
          <w:rFonts w:hint="eastAsia"/>
          <w:sz w:val="28"/>
          <w:szCs w:val="28"/>
          <w:lang w:val="en-US" w:eastAsia="zh-CN"/>
        </w:rPr>
        <w:t>提供专业、及时的年度广告设计服务，确保服务质量和效果符合甲方要求及行业标准。</w:t>
      </w:r>
    </w:p>
    <w:p w14:paraId="4550A71B">
      <w:pPr>
        <w:pStyle w:val="15"/>
        <w:keepNext w:val="0"/>
        <w:keepLines w:val="0"/>
        <w:pageBreakBefore w:val="0"/>
        <w:numPr>
          <w:ilvl w:val="0"/>
          <w:numId w:val="2"/>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lang w:val="en-US" w:eastAsia="zh-CN"/>
        </w:rPr>
        <w:t>费用及</w:t>
      </w:r>
      <w:r>
        <w:rPr>
          <w:rFonts w:hint="eastAsia"/>
          <w:sz w:val="28"/>
          <w:szCs w:val="28"/>
        </w:rPr>
        <w:t>付款方式</w:t>
      </w:r>
    </w:p>
    <w:p w14:paraId="0E032CF2">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项目最高限标价：25万元</w:t>
      </w:r>
    </w:p>
    <w:p w14:paraId="519A50A3">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pPr>
      <w:r>
        <w:rPr>
          <w:rFonts w:hint="default" w:asciiTheme="minorHAnsi" w:hAnsiTheme="minorHAnsi" w:eastAsiaTheme="minorEastAsia" w:cstheme="minorBidi"/>
          <w:kern w:val="2"/>
          <w:sz w:val="28"/>
          <w:szCs w:val="28"/>
          <w:lang w:val="en-US" w:eastAsia="zh-CN" w:bidi="ar-SA"/>
        </w:rPr>
        <w:t>费用结算采用</w:t>
      </w:r>
      <w:r>
        <w:rPr>
          <w:rFonts w:hint="eastAsia" w:asciiTheme="minorHAnsi" w:hAnsiTheme="minorHAnsi" w:eastAsiaTheme="minorEastAsia" w:cstheme="minorBidi"/>
          <w:kern w:val="2"/>
          <w:sz w:val="28"/>
          <w:szCs w:val="28"/>
          <w:lang w:val="en-US" w:eastAsia="zh-CN" w:bidi="ar-SA"/>
        </w:rPr>
        <w:t>“</w:t>
      </w:r>
      <w:r>
        <w:rPr>
          <w:rFonts w:hint="default" w:asciiTheme="minorHAnsi" w:hAnsiTheme="minorHAnsi" w:eastAsiaTheme="minorEastAsia" w:cstheme="minorBidi"/>
          <w:kern w:val="2"/>
          <w:sz w:val="28"/>
          <w:szCs w:val="28"/>
          <w:lang w:val="en-US" w:eastAsia="zh-CN" w:bidi="ar-SA"/>
        </w:rPr>
        <w:t>月包服务费</w:t>
      </w:r>
      <w:r>
        <w:rPr>
          <w:rFonts w:hint="eastAsia" w:asciiTheme="minorHAnsi" w:hAnsiTheme="minorHAnsi" w:eastAsiaTheme="minorEastAsia" w:cstheme="minorBidi"/>
          <w:kern w:val="2"/>
          <w:sz w:val="28"/>
          <w:szCs w:val="28"/>
          <w:lang w:val="en-US" w:eastAsia="zh-CN" w:bidi="ar-SA"/>
        </w:rPr>
        <w:t>”</w:t>
      </w:r>
      <w:r>
        <w:rPr>
          <w:rFonts w:hint="default" w:asciiTheme="minorHAnsi" w:hAnsiTheme="minorHAnsi" w:eastAsiaTheme="minorEastAsia" w:cstheme="minorBidi"/>
          <w:kern w:val="2"/>
          <w:sz w:val="28"/>
          <w:szCs w:val="28"/>
          <w:lang w:val="en-US" w:eastAsia="zh-CN" w:bidi="ar-SA"/>
        </w:rPr>
        <w:t>模式，月包服务费涵盖约定范围内常规设计服务，月包服务边界以招标文件附件及双方签订的合作协议为准。</w:t>
      </w:r>
      <w:bookmarkStart w:id="6" w:name="_Toc407135051"/>
      <w:bookmarkEnd w:id="6"/>
      <w:bookmarkStart w:id="7" w:name="_Toc79576675"/>
      <w:bookmarkEnd w:id="7"/>
      <w:bookmarkStart w:id="8" w:name="_Toc12609204"/>
      <w:bookmarkEnd w:id="8"/>
      <w:bookmarkStart w:id="9" w:name="_Toc389065124"/>
    </w:p>
    <w:p w14:paraId="143CBB40">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hint="default" w:asciiTheme="minorHAnsi" w:hAnsiTheme="minorHAnsi" w:eastAsiaTheme="minorEastAsia" w:cstheme="minorBidi"/>
          <w:kern w:val="2"/>
          <w:sz w:val="28"/>
          <w:szCs w:val="28"/>
          <w:lang w:val="en-US" w:eastAsia="zh-CN" w:bidi="ar-SA"/>
        </w:rPr>
      </w:pPr>
      <w:r>
        <w:rPr>
          <w:rFonts w:hint="default" w:asciiTheme="minorHAnsi" w:hAnsiTheme="minorHAnsi" w:eastAsiaTheme="minorEastAsia" w:cstheme="minorBidi"/>
          <w:kern w:val="2"/>
          <w:sz w:val="28"/>
          <w:szCs w:val="28"/>
          <w:lang w:val="en-US" w:eastAsia="zh-CN" w:bidi="ar-SA"/>
        </w:rPr>
        <w:t>结算周期将在合作协议中另行明确，中标方申请款项结算时，需向甲方开具合法有效的增值税专用发票，发票内容需与实际提供的设计服务内容、金额完全一致，否则甲方有权暂缓付款，且不承担逾期付款责任。</w:t>
      </w:r>
    </w:p>
    <w:p w14:paraId="52F1E117">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pacing w:beforeAutospacing="0" w:afterAutospacing="0" w:line="240" w:lineRule="auto"/>
        <w:ind w:left="0" w:leftChars="0" w:firstLine="638" w:firstLineChars="228"/>
        <w:textAlignment w:val="auto"/>
        <w:rPr>
          <w:rFonts w:hint="default" w:asciiTheme="minorHAnsi" w:hAnsiTheme="minorHAnsi" w:eastAsiaTheme="minorEastAsia" w:cstheme="minorBidi"/>
          <w:kern w:val="2"/>
          <w:sz w:val="28"/>
          <w:szCs w:val="28"/>
          <w:lang w:val="en-US" w:eastAsia="zh-CN" w:bidi="ar-SA"/>
        </w:rPr>
      </w:pPr>
    </w:p>
    <w:p w14:paraId="59347D48">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cs="Arial" w:asciiTheme="minorEastAsia" w:hAnsiTheme="minorEastAsia"/>
          <w:b/>
          <w:kern w:val="0"/>
          <w:sz w:val="28"/>
          <w:szCs w:val="28"/>
        </w:rPr>
      </w:pPr>
      <w:r>
        <w:rPr>
          <w:rFonts w:hint="eastAsia" w:cs="Arial" w:asciiTheme="minorEastAsia" w:hAnsiTheme="minorEastAsia"/>
          <w:b/>
          <w:kern w:val="0"/>
          <w:sz w:val="28"/>
          <w:szCs w:val="28"/>
        </w:rPr>
        <w:t>三、 </w:t>
      </w:r>
      <w:bookmarkEnd w:id="9"/>
      <w:r>
        <w:rPr>
          <w:rFonts w:hint="eastAsia" w:cs="Arial" w:asciiTheme="minorEastAsia" w:hAnsiTheme="minorEastAsia"/>
          <w:b/>
          <w:kern w:val="0"/>
          <w:sz w:val="28"/>
          <w:szCs w:val="28"/>
        </w:rPr>
        <w:t>投标人资格要求</w:t>
      </w:r>
    </w:p>
    <w:p w14:paraId="39BE10E8">
      <w:pPr>
        <w:pStyle w:val="15"/>
        <w:keepNext w:val="0"/>
        <w:keepLines w:val="0"/>
        <w:pageBreakBefore w:val="0"/>
        <w:numPr>
          <w:ilvl w:val="0"/>
          <w:numId w:val="3"/>
        </w:numPr>
        <w:kinsoku/>
        <w:wordWrap/>
        <w:overflowPunct/>
        <w:topLinePunct w:val="0"/>
        <w:autoSpaceDE/>
        <w:autoSpaceDN/>
        <w:bidi w:val="0"/>
        <w:adjustRightInd/>
        <w:spacing w:line="240" w:lineRule="auto"/>
        <w:ind w:right="-143" w:rightChars="-68" w:firstLineChars="0"/>
        <w:textAlignment w:val="auto"/>
        <w:rPr>
          <w:sz w:val="28"/>
          <w:szCs w:val="28"/>
        </w:rPr>
      </w:pPr>
      <w:r>
        <w:rPr>
          <w:rFonts w:hint="eastAsia"/>
          <w:sz w:val="28"/>
          <w:szCs w:val="28"/>
        </w:rPr>
        <w:t>具有独立承担民事责任的能力。</w:t>
      </w:r>
    </w:p>
    <w:p w14:paraId="554D9730">
      <w:pPr>
        <w:pStyle w:val="15"/>
        <w:keepNext w:val="0"/>
        <w:keepLines w:val="0"/>
        <w:pageBreakBefore w:val="0"/>
        <w:numPr>
          <w:ilvl w:val="0"/>
          <w:numId w:val="3"/>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具有履行合同所必须的设备和专业技术能力。</w:t>
      </w:r>
    </w:p>
    <w:p w14:paraId="3488F001">
      <w:pPr>
        <w:pStyle w:val="15"/>
        <w:keepNext w:val="0"/>
        <w:keepLines w:val="0"/>
        <w:pageBreakBefore w:val="0"/>
        <w:numPr>
          <w:ilvl w:val="0"/>
          <w:numId w:val="3"/>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过去三年在企业经营中没有重大违法记录及民事纠纷。</w:t>
      </w:r>
    </w:p>
    <w:p w14:paraId="4F136FA9">
      <w:pPr>
        <w:pStyle w:val="15"/>
        <w:keepNext w:val="0"/>
        <w:keepLines w:val="0"/>
        <w:pageBreakBefore w:val="0"/>
        <w:numPr>
          <w:ilvl w:val="0"/>
          <w:numId w:val="3"/>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投标人提交的本公司业绩情况及成功案例必须真实，甲方可根据需求进行实地考查。</w:t>
      </w:r>
    </w:p>
    <w:p w14:paraId="0991C592">
      <w:pPr>
        <w:pStyle w:val="15"/>
        <w:keepNext w:val="0"/>
        <w:keepLines w:val="0"/>
        <w:pageBreakBefore w:val="0"/>
        <w:numPr>
          <w:ilvl w:val="0"/>
          <w:numId w:val="3"/>
        </w:numPr>
        <w:kinsoku/>
        <w:wordWrap/>
        <w:overflowPunct/>
        <w:topLinePunct w:val="0"/>
        <w:autoSpaceDE/>
        <w:autoSpaceDN/>
        <w:bidi w:val="0"/>
        <w:adjustRightInd/>
        <w:spacing w:line="240" w:lineRule="auto"/>
        <w:ind w:left="0" w:right="-143" w:rightChars="-68" w:firstLine="566" w:firstLineChars="0"/>
        <w:textAlignment w:val="auto"/>
        <w:rPr>
          <w:sz w:val="28"/>
          <w:szCs w:val="28"/>
        </w:rPr>
      </w:pPr>
      <w:r>
        <w:rPr>
          <w:rFonts w:hint="eastAsia"/>
          <w:sz w:val="28"/>
          <w:szCs w:val="28"/>
        </w:rPr>
        <w:t>根据最高人民法院等9部门《关于在招标投标活动中对失信被执行人实施联合惩戒的通知》（法〔2016〕285号）规定，投标人不得为失信被执行人（以评标阶段通过“信用中国”网站（www.creditchina.gov.cn）查询的结果为准）。</w:t>
      </w:r>
    </w:p>
    <w:p w14:paraId="5B16FC1F">
      <w:pPr>
        <w:pStyle w:val="15"/>
        <w:keepNext w:val="0"/>
        <w:keepLines w:val="0"/>
        <w:pageBreakBefore w:val="0"/>
        <w:numPr>
          <w:ilvl w:val="0"/>
          <w:numId w:val="3"/>
        </w:numPr>
        <w:kinsoku/>
        <w:wordWrap/>
        <w:overflowPunct/>
        <w:topLinePunct w:val="0"/>
        <w:autoSpaceDE/>
        <w:autoSpaceDN/>
        <w:bidi w:val="0"/>
        <w:adjustRightInd/>
        <w:spacing w:line="240" w:lineRule="auto"/>
        <w:ind w:left="0" w:right="-143" w:rightChars="-68" w:firstLine="566" w:firstLineChars="0"/>
        <w:textAlignment w:val="auto"/>
        <w:rPr>
          <w:rFonts w:cs="Arial" w:asciiTheme="minorEastAsia" w:hAnsiTheme="minorEastAsia"/>
          <w:kern w:val="0"/>
          <w:sz w:val="28"/>
          <w:szCs w:val="28"/>
        </w:rPr>
      </w:pPr>
      <w:r>
        <w:rPr>
          <w:rFonts w:hint="eastAsia"/>
          <w:sz w:val="28"/>
          <w:szCs w:val="28"/>
        </w:rPr>
        <w:t>本次招标不接受联合体投标。</w:t>
      </w:r>
      <w:bookmarkStart w:id="10" w:name="_Toc59855917"/>
      <w:bookmarkStart w:id="11" w:name="_Toc59873842"/>
      <w:bookmarkStart w:id="12" w:name="_Toc59873786"/>
      <w:bookmarkStart w:id="13" w:name="_Toc56572780"/>
      <w:bookmarkStart w:id="14" w:name="_Toc79576676"/>
    </w:p>
    <w:p w14:paraId="0D06A924">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cs="Arial" w:asciiTheme="minorEastAsia" w:hAnsiTheme="minorEastAsia"/>
          <w:b/>
          <w:kern w:val="0"/>
          <w:sz w:val="28"/>
          <w:szCs w:val="28"/>
        </w:rPr>
      </w:pPr>
      <w:r>
        <w:rPr>
          <w:rFonts w:hint="eastAsia" w:cs="Arial" w:asciiTheme="minorEastAsia" w:hAnsiTheme="minorEastAsia"/>
          <w:b/>
          <w:kern w:val="0"/>
          <w:sz w:val="28"/>
          <w:szCs w:val="28"/>
        </w:rPr>
        <w:t>四、投标文件的组成</w:t>
      </w:r>
      <w:bookmarkEnd w:id="10"/>
      <w:bookmarkEnd w:id="11"/>
      <w:bookmarkEnd w:id="12"/>
      <w:bookmarkEnd w:id="13"/>
      <w:bookmarkStart w:id="15" w:name="OLE_LINK3"/>
      <w:bookmarkStart w:id="16" w:name="OLE_LINK8"/>
    </w:p>
    <w:p w14:paraId="763C7A14">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cstheme="minorBidi"/>
          <w:kern w:val="2"/>
          <w:sz w:val="28"/>
          <w:szCs w:val="28"/>
          <w:lang w:val="en-US" w:eastAsia="zh-CN" w:bidi="ar-SA"/>
        </w:rPr>
      </w:pPr>
      <w:r>
        <w:rPr>
          <w:rFonts w:hint="eastAsia" w:cstheme="minorBidi"/>
          <w:kern w:val="2"/>
          <w:sz w:val="28"/>
          <w:szCs w:val="28"/>
          <w:lang w:val="en-US" w:eastAsia="zh-CN" w:bidi="ar-SA"/>
        </w:rPr>
        <w:t>投标文件分为技术资信文件、报价文件两部分，需密封包装提交，需加盖投标人公章并由法定代表人或授权代表人签字确认，未按要求密封或签字的，投标文件无效。</w:t>
      </w:r>
      <w:bookmarkEnd w:id="15"/>
      <w:bookmarkEnd w:id="16"/>
    </w:p>
    <w:p w14:paraId="18EE407E">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asciiTheme="minorHAnsi" w:hAnsiTheme="minorHAnsi" w:eastAsiaTheme="minorEastAsia" w:cstheme="minorBidi"/>
          <w:b/>
          <w:bCs/>
          <w:kern w:val="2"/>
          <w:sz w:val="28"/>
          <w:szCs w:val="28"/>
          <w:lang w:val="zh-CN" w:eastAsia="zh-CN" w:bidi="ar-SA"/>
        </w:rPr>
      </w:pPr>
      <w:r>
        <w:rPr>
          <w:rFonts w:hint="eastAsia" w:cstheme="minorBidi"/>
          <w:kern w:val="2"/>
          <w:sz w:val="28"/>
          <w:szCs w:val="28"/>
          <w:lang w:val="en-US" w:eastAsia="zh-CN" w:bidi="ar-SA"/>
        </w:rPr>
        <w:t>（一）</w:t>
      </w:r>
      <w:r>
        <w:rPr>
          <w:rFonts w:hint="eastAsia" w:asciiTheme="minorHAnsi" w:hAnsiTheme="minorHAnsi" w:eastAsiaTheme="minorEastAsia" w:cstheme="minorBidi"/>
          <w:b/>
          <w:bCs/>
          <w:kern w:val="2"/>
          <w:sz w:val="28"/>
          <w:szCs w:val="28"/>
          <w:lang w:val="zh-CN" w:eastAsia="zh-CN" w:bidi="ar-SA"/>
        </w:rPr>
        <w:t>技术资信文件（不含报价）：</w:t>
      </w:r>
    </w:p>
    <w:p w14:paraId="686A2593">
      <w:pPr>
        <w:pStyle w:val="15"/>
        <w:keepNext w:val="0"/>
        <w:keepLines w:val="0"/>
        <w:pageBreakBefore w:val="0"/>
        <w:numPr>
          <w:ilvl w:val="0"/>
          <w:numId w:val="4"/>
        </w:numPr>
        <w:kinsoku/>
        <w:wordWrap/>
        <w:overflowPunct/>
        <w:topLinePunct w:val="0"/>
        <w:autoSpaceDE/>
        <w:autoSpaceDN/>
        <w:bidi w:val="0"/>
        <w:adjustRightInd/>
        <w:spacing w:line="240" w:lineRule="auto"/>
        <w:ind w:right="-143" w:rightChars="-68" w:firstLineChars="0"/>
        <w:textAlignment w:val="auto"/>
        <w:rPr>
          <w:rFonts w:hint="eastAsia" w:asciiTheme="minorHAnsi" w:hAnsiTheme="minorHAnsi" w:eastAsiaTheme="minorEastAsia" w:cstheme="minorBidi"/>
          <w:kern w:val="2"/>
          <w:sz w:val="28"/>
          <w:szCs w:val="28"/>
          <w:lang w:val="zh-CN" w:eastAsia="zh-CN" w:bidi="ar-SA"/>
        </w:rPr>
      </w:pPr>
      <w:bookmarkStart w:id="17" w:name="OLE_LINK7"/>
      <w:bookmarkStart w:id="18" w:name="OLE_LINK9"/>
      <w:r>
        <w:rPr>
          <w:rFonts w:hint="eastAsia"/>
          <w:sz w:val="28"/>
          <w:szCs w:val="28"/>
          <w:lang w:val="zh-CN" w:eastAsia="zh-CN"/>
        </w:rPr>
        <w:t>法定代表人授权委托书；</w:t>
      </w:r>
    </w:p>
    <w:p w14:paraId="0D9E06D7">
      <w:pPr>
        <w:pStyle w:val="15"/>
        <w:keepNext w:val="0"/>
        <w:keepLines w:val="0"/>
        <w:pageBreakBefore w:val="0"/>
        <w:numPr>
          <w:ilvl w:val="0"/>
          <w:numId w:val="4"/>
        </w:numPr>
        <w:kinsoku/>
        <w:wordWrap/>
        <w:overflowPunct/>
        <w:topLinePunct w:val="0"/>
        <w:autoSpaceDE/>
        <w:autoSpaceDN/>
        <w:bidi w:val="0"/>
        <w:adjustRightInd/>
        <w:spacing w:line="240" w:lineRule="auto"/>
        <w:ind w:left="0" w:right="-143" w:rightChars="-68" w:firstLine="566" w:firstLineChars="0"/>
        <w:textAlignment w:val="auto"/>
        <w:rPr>
          <w:rFonts w:hint="eastAsia" w:asciiTheme="minorHAnsi" w:hAnsiTheme="minorHAnsi" w:eastAsiaTheme="minorEastAsia" w:cstheme="minorBidi"/>
          <w:kern w:val="2"/>
          <w:sz w:val="28"/>
          <w:szCs w:val="28"/>
          <w:lang w:val="zh-TW" w:eastAsia="zh-CN" w:bidi="ar-SA"/>
        </w:rPr>
      </w:pPr>
      <w:r>
        <w:rPr>
          <w:rFonts w:hint="eastAsia"/>
          <w:sz w:val="28"/>
          <w:szCs w:val="28"/>
          <w:lang w:val="zh-CN" w:eastAsia="zh-CN"/>
        </w:rPr>
        <w:t>供应商资质文件：经过工商部门年检合格的企业法人营业执照副本复印件；</w:t>
      </w:r>
    </w:p>
    <w:p w14:paraId="6ACB87B5">
      <w:pPr>
        <w:pStyle w:val="15"/>
        <w:keepNext w:val="0"/>
        <w:keepLines w:val="0"/>
        <w:pageBreakBefore w:val="0"/>
        <w:numPr>
          <w:ilvl w:val="0"/>
          <w:numId w:val="4"/>
        </w:numPr>
        <w:kinsoku/>
        <w:wordWrap/>
        <w:overflowPunct/>
        <w:topLinePunct w:val="0"/>
        <w:autoSpaceDE/>
        <w:autoSpaceDN/>
        <w:bidi w:val="0"/>
        <w:adjustRightInd/>
        <w:spacing w:line="240" w:lineRule="auto"/>
        <w:ind w:left="0" w:right="-143" w:rightChars="-68" w:firstLine="566" w:firstLineChars="0"/>
        <w:textAlignment w:val="auto"/>
        <w:rPr>
          <w:rFonts w:hint="eastAsia" w:asciiTheme="minorHAnsi" w:hAnsiTheme="minorHAnsi" w:eastAsiaTheme="minorEastAsia" w:cstheme="minorBidi"/>
          <w:kern w:val="2"/>
          <w:sz w:val="28"/>
          <w:szCs w:val="28"/>
          <w:lang w:val="zh-CN" w:eastAsia="zh-CN" w:bidi="ar-SA"/>
        </w:rPr>
      </w:pPr>
      <w:r>
        <w:rPr>
          <w:rFonts w:hint="eastAsia" w:asciiTheme="minorHAnsi" w:hAnsiTheme="minorHAnsi" w:eastAsiaTheme="minorEastAsia" w:cstheme="minorBidi"/>
          <w:kern w:val="2"/>
          <w:sz w:val="28"/>
          <w:szCs w:val="28"/>
          <w:lang w:val="zh-CN" w:eastAsia="zh-CN" w:bidi="ar-SA"/>
        </w:rPr>
        <w:t>供应商的基本情况介绍（含企业规模、技术团队配置、服务流程、应急响应机制等）及相关荣誉证书（如行业奖项等</w:t>
      </w:r>
      <w:r>
        <w:rPr>
          <w:rFonts w:hint="eastAsia" w:cstheme="minorBidi"/>
          <w:kern w:val="2"/>
          <w:sz w:val="28"/>
          <w:szCs w:val="28"/>
          <w:lang w:val="zh-CN" w:eastAsia="zh-CN" w:bidi="ar-SA"/>
        </w:rPr>
        <w:t>）</w:t>
      </w:r>
      <w:r>
        <w:rPr>
          <w:rFonts w:hint="eastAsia" w:asciiTheme="minorHAnsi" w:hAnsiTheme="minorHAnsi" w:eastAsiaTheme="minorEastAsia" w:cstheme="minorBidi"/>
          <w:kern w:val="2"/>
          <w:sz w:val="28"/>
          <w:szCs w:val="28"/>
          <w:lang w:val="zh-CN" w:eastAsia="zh-CN" w:bidi="ar-SA"/>
        </w:rPr>
        <w:t>；</w:t>
      </w:r>
    </w:p>
    <w:p w14:paraId="3F908D3C">
      <w:pPr>
        <w:pStyle w:val="15"/>
        <w:keepNext w:val="0"/>
        <w:keepLines w:val="0"/>
        <w:pageBreakBefore w:val="0"/>
        <w:numPr>
          <w:ilvl w:val="0"/>
          <w:numId w:val="4"/>
        </w:numPr>
        <w:kinsoku/>
        <w:wordWrap/>
        <w:overflowPunct/>
        <w:topLinePunct w:val="0"/>
        <w:autoSpaceDE/>
        <w:autoSpaceDN/>
        <w:bidi w:val="0"/>
        <w:adjustRightInd/>
        <w:spacing w:line="240" w:lineRule="auto"/>
        <w:ind w:left="0" w:right="-143" w:rightChars="-68" w:firstLine="566" w:firstLineChars="0"/>
        <w:textAlignment w:val="auto"/>
        <w:rPr>
          <w:rFonts w:hint="eastAsia" w:asciiTheme="minorHAnsi" w:hAnsiTheme="minorHAnsi" w:eastAsiaTheme="minorEastAsia" w:cstheme="minorBidi"/>
          <w:kern w:val="2"/>
          <w:sz w:val="28"/>
          <w:szCs w:val="28"/>
          <w:lang w:val="zh-CN" w:eastAsia="zh-CN" w:bidi="ar-SA"/>
        </w:rPr>
      </w:pPr>
      <w:r>
        <w:rPr>
          <w:rFonts w:hint="eastAsia" w:asciiTheme="minorHAnsi" w:hAnsiTheme="minorHAnsi" w:eastAsiaTheme="minorEastAsia" w:cstheme="minorBidi"/>
          <w:kern w:val="2"/>
          <w:sz w:val="28"/>
          <w:szCs w:val="28"/>
          <w:lang w:val="zh-CN" w:eastAsia="zh-CN" w:bidi="ar-SA"/>
        </w:rPr>
        <w:t>项目</w:t>
      </w:r>
      <w:r>
        <w:rPr>
          <w:rFonts w:hint="eastAsia" w:asciiTheme="minorHAnsi" w:hAnsiTheme="minorHAnsi" w:eastAsiaTheme="minorEastAsia" w:cstheme="minorBidi"/>
          <w:kern w:val="2"/>
          <w:sz w:val="28"/>
          <w:szCs w:val="28"/>
          <w:lang w:val="zh-TW" w:eastAsia="zh-CN" w:bidi="ar-SA"/>
        </w:rPr>
        <w:t>成功案例</w:t>
      </w:r>
      <w:r>
        <w:rPr>
          <w:rFonts w:hint="eastAsia" w:cstheme="minorBidi"/>
          <w:kern w:val="2"/>
          <w:sz w:val="28"/>
          <w:szCs w:val="28"/>
          <w:lang w:val="zh-TW" w:eastAsia="zh-CN" w:bidi="ar-SA"/>
        </w:rPr>
        <w:t>：</w:t>
      </w:r>
      <w:r>
        <w:rPr>
          <w:rFonts w:hint="eastAsia" w:asciiTheme="minorHAnsi" w:hAnsiTheme="minorHAnsi" w:eastAsiaTheme="minorEastAsia" w:cstheme="minorBidi"/>
          <w:kern w:val="2"/>
          <w:sz w:val="28"/>
          <w:szCs w:val="28"/>
          <w:lang w:val="zh-TW" w:eastAsia="zh-CN" w:bidi="ar-SA"/>
        </w:rPr>
        <w:t>近3年内同类广告设计服务项目案例（需提供合同关键页、交付成果证明等，加盖公章，涉及商业机密的可隐去敏感信息，但需能体现项目规模、服务内容）；</w:t>
      </w:r>
    </w:p>
    <w:p w14:paraId="385BA0CE">
      <w:pPr>
        <w:pStyle w:val="15"/>
        <w:keepNext w:val="0"/>
        <w:keepLines w:val="0"/>
        <w:pageBreakBefore w:val="0"/>
        <w:numPr>
          <w:ilvl w:val="0"/>
          <w:numId w:val="4"/>
        </w:numPr>
        <w:kinsoku/>
        <w:wordWrap/>
        <w:overflowPunct/>
        <w:topLinePunct w:val="0"/>
        <w:autoSpaceDE/>
        <w:autoSpaceDN/>
        <w:bidi w:val="0"/>
        <w:adjustRightInd/>
        <w:spacing w:line="240" w:lineRule="auto"/>
        <w:ind w:left="0" w:right="-143" w:rightChars="-68" w:firstLine="566" w:firstLineChars="0"/>
        <w:textAlignment w:val="auto"/>
        <w:rPr>
          <w:rFonts w:hint="eastAsia" w:asciiTheme="minorHAnsi" w:hAnsiTheme="minorHAnsi" w:eastAsiaTheme="minorEastAsia" w:cstheme="minorBidi"/>
          <w:kern w:val="2"/>
          <w:sz w:val="28"/>
          <w:szCs w:val="28"/>
          <w:lang w:val="zh-CN" w:eastAsia="zh-CN" w:bidi="ar-SA"/>
        </w:rPr>
      </w:pPr>
      <w:r>
        <w:rPr>
          <w:rFonts w:hint="eastAsia" w:asciiTheme="minorHAnsi" w:hAnsiTheme="minorHAnsi" w:eastAsiaTheme="minorEastAsia" w:cstheme="minorBidi"/>
          <w:kern w:val="2"/>
          <w:sz w:val="28"/>
          <w:szCs w:val="28"/>
          <w:lang w:val="zh-CN" w:eastAsia="zh-CN" w:bidi="ar-SA"/>
        </w:rPr>
        <w:t>供应商需要说明的其他文件和说明。</w:t>
      </w:r>
    </w:p>
    <w:bookmarkEnd w:id="17"/>
    <w:p w14:paraId="1DB68A61">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cstheme="minorBidi"/>
          <w:b/>
          <w:bCs/>
          <w:kern w:val="2"/>
          <w:sz w:val="28"/>
          <w:szCs w:val="28"/>
          <w:lang w:val="zh-CN" w:eastAsia="zh-CN" w:bidi="ar-SA"/>
        </w:rPr>
      </w:pPr>
      <w:r>
        <w:rPr>
          <w:rFonts w:hint="eastAsia" w:cstheme="minorBidi"/>
          <w:b/>
          <w:bCs/>
          <w:kern w:val="2"/>
          <w:sz w:val="28"/>
          <w:szCs w:val="28"/>
          <w:lang w:val="en-US" w:eastAsia="zh-CN" w:bidi="ar-SA"/>
        </w:rPr>
        <w:t>（二）</w:t>
      </w:r>
      <w:r>
        <w:rPr>
          <w:rFonts w:hint="eastAsia" w:cstheme="minorBidi"/>
          <w:b/>
          <w:bCs/>
          <w:kern w:val="2"/>
          <w:sz w:val="28"/>
          <w:szCs w:val="28"/>
          <w:lang w:val="zh-CN" w:eastAsia="zh-CN" w:bidi="ar-SA"/>
        </w:rPr>
        <w:t>报价文件：</w:t>
      </w:r>
    </w:p>
    <w:p w14:paraId="7A55EE25">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asciiTheme="minorHAnsi" w:hAnsiTheme="minorHAnsi" w:eastAsiaTheme="minorEastAsia" w:cstheme="minorBidi"/>
          <w:kern w:val="2"/>
          <w:sz w:val="28"/>
          <w:szCs w:val="28"/>
          <w:lang w:val="zh-CN" w:eastAsia="zh-CN" w:bidi="ar-SA"/>
        </w:rPr>
      </w:pPr>
      <w:r>
        <w:rPr>
          <w:rFonts w:hint="eastAsia" w:asciiTheme="minorHAnsi" w:hAnsiTheme="minorHAnsi" w:eastAsiaTheme="minorEastAsia" w:cstheme="minorBidi"/>
          <w:kern w:val="2"/>
          <w:sz w:val="28"/>
          <w:szCs w:val="28"/>
          <w:lang w:val="zh-CN" w:eastAsia="zh-CN" w:bidi="ar-SA"/>
        </w:rPr>
        <w:t>1、</w:t>
      </w:r>
      <w:r>
        <w:rPr>
          <w:rFonts w:hint="eastAsia" w:asciiTheme="minorHAnsi" w:hAnsiTheme="minorHAnsi" w:eastAsiaTheme="minorEastAsia" w:cstheme="minorBidi"/>
          <w:kern w:val="2"/>
          <w:sz w:val="28"/>
          <w:szCs w:val="28"/>
          <w:lang w:val="en-US" w:eastAsia="zh-CN" w:bidi="ar-SA"/>
        </w:rPr>
        <w:t xml:space="preserve"> </w:t>
      </w:r>
      <w:r>
        <w:rPr>
          <w:rFonts w:hint="eastAsia" w:asciiTheme="minorHAnsi" w:hAnsiTheme="minorHAnsi" w:eastAsiaTheme="minorEastAsia" w:cstheme="minorBidi"/>
          <w:kern w:val="2"/>
          <w:sz w:val="28"/>
          <w:szCs w:val="28"/>
          <w:lang w:val="zh-CN" w:eastAsia="zh-CN" w:bidi="ar-SA"/>
        </w:rPr>
        <w:t>项目报价表（格式见附件</w:t>
      </w:r>
      <w:r>
        <w:rPr>
          <w:rFonts w:hint="eastAsia" w:asciiTheme="minorHAnsi" w:hAnsiTheme="minorHAnsi" w:eastAsiaTheme="minorEastAsia" w:cstheme="minorBidi"/>
          <w:kern w:val="2"/>
          <w:sz w:val="28"/>
          <w:szCs w:val="28"/>
          <w:lang w:val="en-US" w:eastAsia="zh-CN" w:bidi="ar-SA"/>
        </w:rPr>
        <w:t>二</w:t>
      </w:r>
      <w:r>
        <w:rPr>
          <w:rFonts w:hint="eastAsia" w:asciiTheme="minorHAnsi" w:hAnsiTheme="minorHAnsi" w:eastAsiaTheme="minorEastAsia" w:cstheme="minorBidi"/>
          <w:kern w:val="2"/>
          <w:sz w:val="28"/>
          <w:szCs w:val="28"/>
          <w:lang w:val="zh-CN" w:eastAsia="zh-CN" w:bidi="ar-SA"/>
        </w:rPr>
        <w:t>）；</w:t>
      </w:r>
    </w:p>
    <w:p w14:paraId="50F63B33">
      <w:pPr>
        <w:keepNext w:val="0"/>
        <w:keepLines w:val="0"/>
        <w:pageBreakBefore w:val="0"/>
        <w:widowControl/>
        <w:shd w:val="clear" w:color="auto" w:fill="FFFFFF"/>
        <w:kinsoku/>
        <w:wordWrap/>
        <w:overflowPunct/>
        <w:topLinePunct w:val="0"/>
        <w:autoSpaceDE/>
        <w:autoSpaceDN/>
        <w:bidi w:val="0"/>
        <w:adjustRightInd/>
        <w:spacing w:line="240" w:lineRule="auto"/>
        <w:ind w:firstLine="469"/>
        <w:jc w:val="left"/>
        <w:textAlignment w:val="auto"/>
        <w:outlineLvl w:val="1"/>
        <w:rPr>
          <w:rFonts w:hint="eastAsia" w:asciiTheme="minorHAnsi" w:hAnsiTheme="minorHAnsi" w:eastAsiaTheme="minorEastAsia" w:cstheme="minorBidi"/>
          <w:kern w:val="2"/>
          <w:sz w:val="28"/>
          <w:szCs w:val="28"/>
          <w:lang w:val="en-US" w:eastAsia="zh-CN" w:bidi="ar-SA"/>
        </w:rPr>
      </w:pPr>
      <w:r>
        <w:rPr>
          <w:rFonts w:hint="eastAsia" w:cstheme="minorBidi"/>
          <w:kern w:val="2"/>
          <w:sz w:val="28"/>
          <w:szCs w:val="28"/>
          <w:lang w:val="en-US" w:eastAsia="zh-CN" w:bidi="ar-SA"/>
        </w:rPr>
        <w:t xml:space="preserve">2、 </w:t>
      </w:r>
      <w:r>
        <w:rPr>
          <w:rFonts w:hint="eastAsia" w:asciiTheme="minorHAnsi" w:hAnsiTheme="minorHAnsi" w:eastAsiaTheme="minorEastAsia" w:cstheme="minorBidi"/>
          <w:kern w:val="2"/>
          <w:sz w:val="28"/>
          <w:szCs w:val="28"/>
          <w:lang w:val="zh-CN" w:eastAsia="zh-CN" w:bidi="ar-SA"/>
        </w:rPr>
        <w:t>供应商需要说明的其他文件和说明（格式略）。</w:t>
      </w:r>
      <w:bookmarkEnd w:id="18"/>
    </w:p>
    <w:bookmarkEnd w:id="14"/>
    <w:p w14:paraId="0BBCE94A">
      <w:pPr>
        <w:keepNext w:val="0"/>
        <w:keepLines w:val="0"/>
        <w:pageBreakBefore w:val="0"/>
        <w:widowControl/>
        <w:numPr>
          <w:ilvl w:val="0"/>
          <w:numId w:val="5"/>
        </w:numPr>
        <w:shd w:val="clear" w:color="auto" w:fill="FFFFFF"/>
        <w:kinsoku/>
        <w:wordWrap/>
        <w:overflowPunct/>
        <w:topLinePunct w:val="0"/>
        <w:autoSpaceDE/>
        <w:autoSpaceDN/>
        <w:bidi w:val="0"/>
        <w:adjustRightInd/>
        <w:spacing w:line="240" w:lineRule="auto"/>
        <w:jc w:val="left"/>
        <w:textAlignment w:val="auto"/>
        <w:outlineLvl w:val="1"/>
        <w:rPr>
          <w:rFonts w:hint="eastAsia" w:cs="Arial" w:asciiTheme="minorEastAsia" w:hAnsiTheme="minorEastAsia"/>
          <w:b/>
          <w:kern w:val="0"/>
          <w:sz w:val="28"/>
          <w:szCs w:val="28"/>
          <w:lang w:eastAsia="zh-CN"/>
        </w:rPr>
      </w:pPr>
      <w:r>
        <w:rPr>
          <w:rFonts w:hint="eastAsia" w:cs="Arial" w:asciiTheme="minorEastAsia" w:hAnsiTheme="minorEastAsia"/>
          <w:b/>
          <w:kern w:val="0"/>
          <w:sz w:val="28"/>
          <w:szCs w:val="24"/>
        </w:rPr>
        <w:t>评标原则和程序</w:t>
      </w:r>
    </w:p>
    <w:p w14:paraId="53C6853C">
      <w:pPr>
        <w:keepNext w:val="0"/>
        <w:keepLines w:val="0"/>
        <w:pageBreakBefore w:val="0"/>
        <w:kinsoku/>
        <w:wordWrap/>
        <w:overflowPunct/>
        <w:topLinePunct w:val="0"/>
        <w:autoSpaceDE/>
        <w:autoSpaceDN/>
        <w:bidi w:val="0"/>
        <w:adjustRightInd/>
        <w:spacing w:line="240" w:lineRule="auto"/>
        <w:ind w:firstLine="495" w:firstLineChars="177"/>
        <w:jc w:val="left"/>
        <w:textAlignment w:val="auto"/>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根据《中华人民共和国政府采购法》等要求，遵循公开、公平、公正、科学、择优原则和诚实、信誉、效率的服务原则，制定本评审办法。</w:t>
      </w:r>
    </w:p>
    <w:p w14:paraId="4AE221D7">
      <w:pPr>
        <w:keepNext w:val="0"/>
        <w:keepLines w:val="0"/>
        <w:pageBreakBefore w:val="0"/>
        <w:widowControl/>
        <w:numPr>
          <w:ilvl w:val="0"/>
          <w:numId w:val="5"/>
        </w:numPr>
        <w:shd w:val="clear" w:color="auto" w:fill="FFFFFF"/>
        <w:kinsoku/>
        <w:wordWrap/>
        <w:overflowPunct/>
        <w:topLinePunct w:val="0"/>
        <w:autoSpaceDE/>
        <w:autoSpaceDN/>
        <w:bidi w:val="0"/>
        <w:adjustRightInd/>
        <w:spacing w:line="240" w:lineRule="auto"/>
        <w:jc w:val="left"/>
        <w:textAlignment w:val="auto"/>
        <w:outlineLvl w:val="1"/>
        <w:rPr>
          <w:rFonts w:hint="eastAsia" w:cs="Arial" w:asciiTheme="minorEastAsia" w:hAnsiTheme="minorEastAsia"/>
          <w:b/>
          <w:kern w:val="0"/>
          <w:sz w:val="28"/>
          <w:szCs w:val="28"/>
        </w:rPr>
      </w:pPr>
      <w:r>
        <w:rPr>
          <w:rFonts w:hint="eastAsia" w:cs="Arial" w:asciiTheme="minorEastAsia" w:hAnsiTheme="minorEastAsia"/>
          <w:b/>
          <w:kern w:val="0"/>
          <w:sz w:val="28"/>
          <w:szCs w:val="28"/>
        </w:rPr>
        <w:t>投标文件的递交</w:t>
      </w:r>
    </w:p>
    <w:p w14:paraId="509AC2D8">
      <w:pPr>
        <w:pStyle w:val="15"/>
        <w:keepNext w:val="0"/>
        <w:keepLines w:val="0"/>
        <w:pageBreakBefore w:val="0"/>
        <w:numPr>
          <w:numId w:val="0"/>
        </w:numPr>
        <w:kinsoku/>
        <w:wordWrap/>
        <w:overflowPunct/>
        <w:topLinePunct w:val="0"/>
        <w:autoSpaceDE/>
        <w:autoSpaceDN/>
        <w:bidi w:val="0"/>
        <w:adjustRightInd/>
        <w:spacing w:line="240" w:lineRule="auto"/>
        <w:ind w:left="566" w:leftChars="0" w:right="-143" w:rightChars="-68"/>
        <w:textAlignment w:val="auto"/>
        <w:rPr>
          <w:rFonts w:hint="eastAsia"/>
          <w:sz w:val="28"/>
          <w:szCs w:val="28"/>
        </w:rPr>
      </w:pPr>
      <w:r>
        <w:rPr>
          <w:rFonts w:hint="eastAsia"/>
          <w:sz w:val="28"/>
          <w:szCs w:val="28"/>
          <w:lang w:val="en-US" w:eastAsia="zh-CN"/>
        </w:rPr>
        <w:t xml:space="preserve">1、  </w:t>
      </w:r>
      <w:r>
        <w:rPr>
          <w:rFonts w:hint="eastAsia"/>
          <w:sz w:val="28"/>
          <w:szCs w:val="28"/>
        </w:rPr>
        <w:t>投标文件提交的截止时间为</w:t>
      </w:r>
      <w:r>
        <w:rPr>
          <w:sz w:val="28"/>
          <w:szCs w:val="28"/>
        </w:rPr>
        <w:t>202</w:t>
      </w:r>
      <w:r>
        <w:rPr>
          <w:rFonts w:hint="eastAsia"/>
          <w:sz w:val="28"/>
          <w:szCs w:val="28"/>
          <w:lang w:val="en-US" w:eastAsia="zh-CN"/>
        </w:rPr>
        <w:t>6</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w:t>
      </w:r>
      <w:r>
        <w:rPr>
          <w:rFonts w:hint="eastAsia"/>
          <w:sz w:val="28"/>
          <w:szCs w:val="28"/>
        </w:rPr>
        <w:t>日18:00，逾期无效。</w:t>
      </w:r>
    </w:p>
    <w:p w14:paraId="773D0EF1">
      <w:pPr>
        <w:pStyle w:val="15"/>
        <w:keepNext w:val="0"/>
        <w:keepLines w:val="0"/>
        <w:pageBreakBefore w:val="0"/>
        <w:numPr>
          <w:numId w:val="0"/>
        </w:numPr>
        <w:kinsoku/>
        <w:wordWrap/>
        <w:overflowPunct/>
        <w:topLinePunct w:val="0"/>
        <w:autoSpaceDE/>
        <w:autoSpaceDN/>
        <w:bidi w:val="0"/>
        <w:adjustRightInd/>
        <w:spacing w:line="240" w:lineRule="auto"/>
        <w:ind w:left="566" w:leftChars="0" w:right="-143" w:rightChars="-68"/>
        <w:textAlignment w:val="auto"/>
        <w:rPr>
          <w:sz w:val="28"/>
          <w:szCs w:val="28"/>
        </w:rPr>
      </w:pPr>
      <w:r>
        <w:rPr>
          <w:rFonts w:hint="eastAsia"/>
          <w:sz w:val="28"/>
          <w:szCs w:val="28"/>
          <w:lang w:val="en-US" w:eastAsia="zh-CN"/>
        </w:rPr>
        <w:t xml:space="preserve">2、  </w:t>
      </w:r>
      <w:r>
        <w:rPr>
          <w:rFonts w:hint="eastAsia"/>
          <w:sz w:val="28"/>
          <w:szCs w:val="28"/>
        </w:rPr>
        <w:t>投标文件的组成：1)电子标书+纸质标书 2)说明：纸质投标文件1份，电子U盘1份。（投标文件需密封并加盖公章，U盘与纸质投标文件一起密封在文件袋内）。</w:t>
      </w:r>
    </w:p>
    <w:p w14:paraId="491B7AF7">
      <w:pPr>
        <w:pStyle w:val="15"/>
        <w:keepNext w:val="0"/>
        <w:keepLines w:val="0"/>
        <w:pageBreakBefore w:val="0"/>
        <w:numPr>
          <w:numId w:val="0"/>
        </w:numPr>
        <w:kinsoku/>
        <w:wordWrap/>
        <w:overflowPunct/>
        <w:topLinePunct w:val="0"/>
        <w:autoSpaceDE/>
        <w:autoSpaceDN/>
        <w:bidi w:val="0"/>
        <w:adjustRightInd/>
        <w:spacing w:line="240" w:lineRule="auto"/>
        <w:ind w:left="566" w:leftChars="0" w:right="-143" w:rightChars="-68"/>
        <w:textAlignment w:val="auto"/>
        <w:rPr>
          <w:sz w:val="28"/>
          <w:szCs w:val="28"/>
        </w:rPr>
      </w:pPr>
      <w:bookmarkStart w:id="19" w:name="_Toc389065128"/>
      <w:r>
        <w:rPr>
          <w:rFonts w:hint="eastAsia"/>
          <w:sz w:val="28"/>
          <w:szCs w:val="28"/>
          <w:lang w:val="en-US" w:eastAsia="zh-CN"/>
        </w:rPr>
        <w:t xml:space="preserve">3、  </w:t>
      </w:r>
      <w:r>
        <w:rPr>
          <w:rFonts w:hint="eastAsia"/>
          <w:sz w:val="28"/>
          <w:szCs w:val="28"/>
        </w:rPr>
        <w:t>招标机构名称：重庆冠达世纪游轮有限公司</w:t>
      </w:r>
    </w:p>
    <w:p w14:paraId="78954BC6">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sz w:val="28"/>
          <w:szCs w:val="28"/>
        </w:rPr>
      </w:pPr>
      <w:r>
        <w:rPr>
          <w:rFonts w:hint="eastAsia"/>
          <w:sz w:val="28"/>
          <w:szCs w:val="28"/>
        </w:rPr>
        <w:t>详细地址：重庆市</w:t>
      </w:r>
      <w:r>
        <w:rPr>
          <w:rFonts w:hint="eastAsia"/>
          <w:sz w:val="28"/>
          <w:szCs w:val="28"/>
          <w:lang w:eastAsia="zh-CN"/>
        </w:rPr>
        <w:t>两江新区</w:t>
      </w:r>
      <w:r>
        <w:rPr>
          <w:rFonts w:hint="eastAsia"/>
          <w:sz w:val="28"/>
          <w:szCs w:val="28"/>
        </w:rPr>
        <w:t>庆云路6号国金中心T5写字楼1</w:t>
      </w:r>
      <w:r>
        <w:rPr>
          <w:rFonts w:hint="eastAsia"/>
          <w:sz w:val="28"/>
          <w:szCs w:val="28"/>
          <w:lang w:val="en-US" w:eastAsia="zh-CN"/>
        </w:rPr>
        <w:t>7</w:t>
      </w:r>
      <w:r>
        <w:rPr>
          <w:rFonts w:hint="eastAsia"/>
          <w:sz w:val="28"/>
          <w:szCs w:val="28"/>
        </w:rPr>
        <w:t>层</w:t>
      </w:r>
    </w:p>
    <w:p w14:paraId="4D12BD2D">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eastAsia"/>
          <w:sz w:val="28"/>
          <w:szCs w:val="28"/>
          <w:lang w:val="en-US" w:eastAsia="zh-CN"/>
        </w:rPr>
      </w:pPr>
      <w:r>
        <w:rPr>
          <w:rFonts w:hint="eastAsia"/>
          <w:sz w:val="28"/>
          <w:szCs w:val="28"/>
          <w:lang w:val="en-US" w:eastAsia="zh-CN"/>
        </w:rPr>
        <w:t>联 系 人：李老师</w:t>
      </w:r>
    </w:p>
    <w:p w14:paraId="093D4A06">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eastAsia"/>
          <w:sz w:val="28"/>
          <w:szCs w:val="28"/>
        </w:rPr>
      </w:pPr>
      <w:r>
        <w:rPr>
          <w:sz w:val="28"/>
          <w:szCs w:val="28"/>
        </w:rPr>
        <w:t>电话：</w:t>
      </w:r>
      <w:r>
        <w:rPr>
          <w:rFonts w:hint="eastAsia"/>
          <w:sz w:val="28"/>
          <w:szCs w:val="28"/>
        </w:rPr>
        <w:t>13983857537</w:t>
      </w:r>
    </w:p>
    <w:p w14:paraId="08EBB90F">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eastAsia"/>
          <w:sz w:val="28"/>
          <w:szCs w:val="28"/>
        </w:rPr>
      </w:pPr>
      <w:r>
        <w:rPr>
          <w:rFonts w:hint="eastAsia"/>
          <w:sz w:val="28"/>
          <w:szCs w:val="28"/>
        </w:rPr>
        <w:t>若因时间紧迫，来不及投递纸质标书，也可将电子标书直接发送至：</w:t>
      </w:r>
    </w:p>
    <w:p w14:paraId="525883A3">
      <w:pPr>
        <w:pStyle w:val="15"/>
        <w:keepNext w:val="0"/>
        <w:keepLines w:val="0"/>
        <w:pageBreakBefore w:val="0"/>
        <w:numPr>
          <w:ilvl w:val="0"/>
          <w:numId w:val="0"/>
        </w:numPr>
        <w:kinsoku/>
        <w:wordWrap/>
        <w:overflowPunct/>
        <w:topLinePunct w:val="0"/>
        <w:autoSpaceDE/>
        <w:autoSpaceDN/>
        <w:bidi w:val="0"/>
        <w:adjustRightInd/>
        <w:spacing w:line="240" w:lineRule="auto"/>
        <w:ind w:right="-143" w:rightChars="-68"/>
        <w:textAlignment w:val="auto"/>
        <w:rPr>
          <w:rFonts w:hint="eastAsia"/>
          <w:sz w:val="28"/>
          <w:szCs w:val="28"/>
        </w:rPr>
      </w:pPr>
      <w:r>
        <w:rPr>
          <w:rFonts w:hint="eastAsia"/>
          <w:sz w:val="28"/>
          <w:szCs w:val="28"/>
        </w:rPr>
        <w:t>监察部邮箱</w:t>
      </w:r>
      <w:r>
        <w:rPr>
          <w:rFonts w:hint="eastAsia"/>
          <w:sz w:val="28"/>
          <w:szCs w:val="28"/>
        </w:rPr>
        <w:fldChar w:fldCharType="begin"/>
      </w:r>
      <w:r>
        <w:rPr>
          <w:rFonts w:hint="eastAsia"/>
          <w:sz w:val="28"/>
          <w:szCs w:val="28"/>
        </w:rPr>
        <w:instrText xml:space="preserve"> HYPERLINK "mailto:【sjjc@centuryrivercruises.com】" </w:instrText>
      </w:r>
      <w:r>
        <w:rPr>
          <w:rFonts w:hint="eastAsia"/>
          <w:sz w:val="28"/>
          <w:szCs w:val="28"/>
        </w:rPr>
        <w:fldChar w:fldCharType="separate"/>
      </w:r>
      <w:r>
        <w:rPr>
          <w:rStyle w:val="9"/>
          <w:rFonts w:hint="eastAsia"/>
          <w:sz w:val="28"/>
          <w:szCs w:val="28"/>
        </w:rPr>
        <w:t>【sjjc@centuryrivercruises.com】</w:t>
      </w:r>
      <w:r>
        <w:rPr>
          <w:rFonts w:hint="eastAsia"/>
          <w:sz w:val="28"/>
          <w:szCs w:val="28"/>
        </w:rPr>
        <w:fldChar w:fldCharType="end"/>
      </w:r>
    </w:p>
    <w:p w14:paraId="0915881C">
      <w:pPr>
        <w:pStyle w:val="15"/>
        <w:keepNext w:val="0"/>
        <w:keepLines w:val="0"/>
        <w:pageBreakBefore w:val="0"/>
        <w:numPr>
          <w:ilvl w:val="0"/>
          <w:numId w:val="4"/>
        </w:numPr>
        <w:kinsoku/>
        <w:wordWrap/>
        <w:overflowPunct/>
        <w:topLinePunct w:val="0"/>
        <w:autoSpaceDE/>
        <w:autoSpaceDN/>
        <w:bidi w:val="0"/>
        <w:adjustRightInd/>
        <w:spacing w:line="240" w:lineRule="auto"/>
        <w:ind w:left="0" w:right="-143" w:rightChars="-68" w:firstLine="566" w:firstLineChars="0"/>
        <w:textAlignment w:val="auto"/>
        <w:rPr>
          <w:rFonts w:hint="eastAsia"/>
          <w:sz w:val="28"/>
          <w:szCs w:val="28"/>
        </w:rPr>
      </w:pPr>
      <w:r>
        <w:rPr>
          <w:rFonts w:hint="eastAsia"/>
          <w:sz w:val="28"/>
          <w:szCs w:val="28"/>
        </w:rPr>
        <w:t>开标时间：202</w:t>
      </w:r>
      <w:r>
        <w:rPr>
          <w:rFonts w:hint="eastAsia"/>
          <w:sz w:val="28"/>
          <w:szCs w:val="28"/>
          <w:lang w:val="en-US" w:eastAsia="zh-CN"/>
        </w:rPr>
        <w:t>6</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3</w:t>
      </w:r>
      <w:r>
        <w:rPr>
          <w:rFonts w:hint="eastAsia"/>
          <w:sz w:val="28"/>
          <w:szCs w:val="28"/>
        </w:rPr>
        <w:t>日，当即开标及评标。</w:t>
      </w:r>
      <w:bookmarkEnd w:id="19"/>
    </w:p>
    <w:p w14:paraId="737F2DB4">
      <w:pPr>
        <w:keepNext w:val="0"/>
        <w:keepLines w:val="0"/>
        <w:pageBreakBefore w:val="0"/>
        <w:widowControl/>
        <w:shd w:val="clear" w:color="auto" w:fill="FFFFFF"/>
        <w:kinsoku/>
        <w:wordWrap/>
        <w:overflowPunct/>
        <w:topLinePunct w:val="0"/>
        <w:autoSpaceDE/>
        <w:autoSpaceDN/>
        <w:bidi w:val="0"/>
        <w:adjustRightInd/>
        <w:spacing w:line="240" w:lineRule="auto"/>
        <w:jc w:val="left"/>
        <w:textAlignment w:val="auto"/>
        <w:outlineLvl w:val="1"/>
        <w:rPr>
          <w:rFonts w:cs="Arial" w:asciiTheme="minorEastAsia" w:hAnsiTheme="minorEastAsia"/>
          <w:b/>
          <w:kern w:val="0"/>
          <w:sz w:val="28"/>
          <w:szCs w:val="32"/>
        </w:rPr>
      </w:pPr>
      <w:r>
        <w:rPr>
          <w:rFonts w:hint="eastAsia" w:cs="Arial" w:asciiTheme="minorEastAsia" w:hAnsiTheme="minorEastAsia"/>
          <w:b/>
          <w:kern w:val="0"/>
          <w:sz w:val="28"/>
          <w:szCs w:val="32"/>
          <w:lang w:val="en-US" w:eastAsia="zh-CN"/>
        </w:rPr>
        <w:t>七</w:t>
      </w:r>
      <w:r>
        <w:rPr>
          <w:rFonts w:hint="eastAsia" w:cs="Arial" w:asciiTheme="minorEastAsia" w:hAnsiTheme="minorEastAsia"/>
          <w:b/>
          <w:kern w:val="0"/>
          <w:sz w:val="28"/>
          <w:szCs w:val="32"/>
        </w:rPr>
        <w:t>、凡对本次采购提出询问，请按以下方式联系</w:t>
      </w:r>
    </w:p>
    <w:p w14:paraId="4594884E">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eastAsia" w:eastAsiaTheme="minorEastAsia"/>
          <w:sz w:val="28"/>
          <w:szCs w:val="28"/>
          <w:lang w:eastAsia="zh-CN"/>
        </w:rPr>
      </w:pPr>
      <w:r>
        <w:rPr>
          <w:rFonts w:hint="eastAsia"/>
          <w:sz w:val="28"/>
          <w:szCs w:val="28"/>
          <w:lang w:val="en-US" w:eastAsia="zh-CN"/>
        </w:rPr>
        <w:t>项目</w:t>
      </w:r>
      <w:r>
        <w:rPr>
          <w:rFonts w:hint="eastAsia"/>
          <w:sz w:val="28"/>
          <w:szCs w:val="28"/>
        </w:rPr>
        <w:t>联系人：傅</w:t>
      </w:r>
      <w:r>
        <w:rPr>
          <w:rFonts w:hint="eastAsia"/>
          <w:sz w:val="28"/>
          <w:szCs w:val="28"/>
          <w:lang w:val="en-US" w:eastAsia="zh-CN"/>
        </w:rPr>
        <w:t>老师</w:t>
      </w:r>
    </w:p>
    <w:p w14:paraId="1626AA0D">
      <w:pPr>
        <w:pStyle w:val="15"/>
        <w:keepNext w:val="0"/>
        <w:keepLines w:val="0"/>
        <w:pageBreakBefore w:val="0"/>
        <w:kinsoku/>
        <w:wordWrap/>
        <w:overflowPunct/>
        <w:topLinePunct w:val="0"/>
        <w:autoSpaceDE/>
        <w:autoSpaceDN/>
        <w:bidi w:val="0"/>
        <w:adjustRightInd/>
        <w:spacing w:line="240" w:lineRule="auto"/>
        <w:ind w:left="566" w:right="-143" w:rightChars="-68" w:firstLine="708" w:firstLineChars="253"/>
        <w:textAlignment w:val="auto"/>
        <w:rPr>
          <w:rFonts w:hint="eastAsia"/>
          <w:sz w:val="28"/>
          <w:szCs w:val="28"/>
        </w:rPr>
      </w:pPr>
      <w:r>
        <w:rPr>
          <w:rFonts w:hint="eastAsia"/>
          <w:sz w:val="28"/>
          <w:szCs w:val="28"/>
        </w:rPr>
        <w:t xml:space="preserve">电话：13896762701 </w:t>
      </w:r>
      <w:bookmarkStart w:id="20" w:name="_GoBack"/>
      <w:bookmarkEnd w:id="2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78F2B5"/>
    <w:multiLevelType w:val="singleLevel"/>
    <w:tmpl w:val="BB78F2B5"/>
    <w:lvl w:ilvl="0" w:tentative="0">
      <w:start w:val="5"/>
      <w:numFmt w:val="chineseCounting"/>
      <w:suff w:val="nothing"/>
      <w:lvlText w:val="%1、"/>
      <w:lvlJc w:val="left"/>
      <w:rPr>
        <w:rFonts w:hint="eastAsia"/>
      </w:rPr>
    </w:lvl>
  </w:abstractNum>
  <w:abstractNum w:abstractNumId="1">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28D3884"/>
    <w:multiLevelType w:val="multilevel"/>
    <w:tmpl w:val="228D3884"/>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72C4C59"/>
    <w:multiLevelType w:val="multilevel"/>
    <w:tmpl w:val="672C4C59"/>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3F"/>
    <w:rsid w:val="00005C8B"/>
    <w:rsid w:val="0004469D"/>
    <w:rsid w:val="00064304"/>
    <w:rsid w:val="000645B7"/>
    <w:rsid w:val="00080291"/>
    <w:rsid w:val="000B6006"/>
    <w:rsid w:val="000D2B28"/>
    <w:rsid w:val="000E4685"/>
    <w:rsid w:val="000F251F"/>
    <w:rsid w:val="000F7255"/>
    <w:rsid w:val="00113F79"/>
    <w:rsid w:val="00157EAE"/>
    <w:rsid w:val="00160EF8"/>
    <w:rsid w:val="00192B35"/>
    <w:rsid w:val="001A7326"/>
    <w:rsid w:val="00202177"/>
    <w:rsid w:val="0020709E"/>
    <w:rsid w:val="002177FC"/>
    <w:rsid w:val="00222197"/>
    <w:rsid w:val="002301EC"/>
    <w:rsid w:val="00255FFA"/>
    <w:rsid w:val="0026612B"/>
    <w:rsid w:val="002C205D"/>
    <w:rsid w:val="002C386C"/>
    <w:rsid w:val="002C7667"/>
    <w:rsid w:val="002E1E28"/>
    <w:rsid w:val="0032408D"/>
    <w:rsid w:val="003320CA"/>
    <w:rsid w:val="0033371F"/>
    <w:rsid w:val="003A7993"/>
    <w:rsid w:val="003B52D7"/>
    <w:rsid w:val="003D3D95"/>
    <w:rsid w:val="003D7E79"/>
    <w:rsid w:val="00407154"/>
    <w:rsid w:val="004659B7"/>
    <w:rsid w:val="004719CC"/>
    <w:rsid w:val="00481674"/>
    <w:rsid w:val="004A2611"/>
    <w:rsid w:val="004A601E"/>
    <w:rsid w:val="004E404C"/>
    <w:rsid w:val="004F7579"/>
    <w:rsid w:val="00504191"/>
    <w:rsid w:val="00506CE2"/>
    <w:rsid w:val="0052473F"/>
    <w:rsid w:val="00534B0C"/>
    <w:rsid w:val="005A0C0C"/>
    <w:rsid w:val="005A143C"/>
    <w:rsid w:val="005A2737"/>
    <w:rsid w:val="005A3543"/>
    <w:rsid w:val="005A720C"/>
    <w:rsid w:val="005C3DF7"/>
    <w:rsid w:val="005D0C01"/>
    <w:rsid w:val="005E23CA"/>
    <w:rsid w:val="00613D3A"/>
    <w:rsid w:val="00674A60"/>
    <w:rsid w:val="00680F41"/>
    <w:rsid w:val="006D4F95"/>
    <w:rsid w:val="006F022D"/>
    <w:rsid w:val="0070121A"/>
    <w:rsid w:val="007058B6"/>
    <w:rsid w:val="007349FC"/>
    <w:rsid w:val="00756692"/>
    <w:rsid w:val="00760C1E"/>
    <w:rsid w:val="00766AE5"/>
    <w:rsid w:val="00766CE2"/>
    <w:rsid w:val="00767A45"/>
    <w:rsid w:val="00792DBD"/>
    <w:rsid w:val="007D38A7"/>
    <w:rsid w:val="00800FC7"/>
    <w:rsid w:val="00836D2C"/>
    <w:rsid w:val="00877C3F"/>
    <w:rsid w:val="008861C2"/>
    <w:rsid w:val="00891596"/>
    <w:rsid w:val="008B7213"/>
    <w:rsid w:val="008D3DAA"/>
    <w:rsid w:val="00942D83"/>
    <w:rsid w:val="009761A3"/>
    <w:rsid w:val="00984ABC"/>
    <w:rsid w:val="009C1F30"/>
    <w:rsid w:val="009F0408"/>
    <w:rsid w:val="00A01DE2"/>
    <w:rsid w:val="00A3160B"/>
    <w:rsid w:val="00A36717"/>
    <w:rsid w:val="00AD5E26"/>
    <w:rsid w:val="00B30B0B"/>
    <w:rsid w:val="00B869FC"/>
    <w:rsid w:val="00BA2F96"/>
    <w:rsid w:val="00BA4932"/>
    <w:rsid w:val="00BF1B0A"/>
    <w:rsid w:val="00BF34BF"/>
    <w:rsid w:val="00BF472F"/>
    <w:rsid w:val="00CB634D"/>
    <w:rsid w:val="00CD4BEE"/>
    <w:rsid w:val="00CF24B7"/>
    <w:rsid w:val="00D2259B"/>
    <w:rsid w:val="00D245E5"/>
    <w:rsid w:val="00D450F5"/>
    <w:rsid w:val="00DC0141"/>
    <w:rsid w:val="00DD79E9"/>
    <w:rsid w:val="00DE0545"/>
    <w:rsid w:val="00DE4E37"/>
    <w:rsid w:val="00E25DE4"/>
    <w:rsid w:val="00E675BD"/>
    <w:rsid w:val="00E775DB"/>
    <w:rsid w:val="00EB1A91"/>
    <w:rsid w:val="00EB3863"/>
    <w:rsid w:val="00EF5D10"/>
    <w:rsid w:val="00F11586"/>
    <w:rsid w:val="00F15B98"/>
    <w:rsid w:val="00F36F4A"/>
    <w:rsid w:val="00FB510D"/>
    <w:rsid w:val="00FC62EB"/>
    <w:rsid w:val="05A1435E"/>
    <w:rsid w:val="067C79B2"/>
    <w:rsid w:val="0CFC317C"/>
    <w:rsid w:val="17942D23"/>
    <w:rsid w:val="17CF598E"/>
    <w:rsid w:val="19581180"/>
    <w:rsid w:val="19BD1533"/>
    <w:rsid w:val="1ADC2511"/>
    <w:rsid w:val="1C9E7F7A"/>
    <w:rsid w:val="1D7B1FA1"/>
    <w:rsid w:val="21890231"/>
    <w:rsid w:val="25214944"/>
    <w:rsid w:val="29357A83"/>
    <w:rsid w:val="29375183"/>
    <w:rsid w:val="2A473790"/>
    <w:rsid w:val="34F36182"/>
    <w:rsid w:val="3C4A74F6"/>
    <w:rsid w:val="3F1E1671"/>
    <w:rsid w:val="4D8E2ADB"/>
    <w:rsid w:val="55F241D5"/>
    <w:rsid w:val="605F3ECE"/>
    <w:rsid w:val="65AE110D"/>
    <w:rsid w:val="68985AB3"/>
    <w:rsid w:val="6B1E58FD"/>
    <w:rsid w:val="6EAC2FB0"/>
    <w:rsid w:val="72A614EB"/>
    <w:rsid w:val="73F9563A"/>
    <w:rsid w:val="79B83F67"/>
    <w:rsid w:val="7B22061C"/>
    <w:rsid w:val="7C52272A"/>
    <w:rsid w:val="7FB01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 w:type="character" w:customStyle="1" w:styleId="16">
    <w:name w:val="NormalCharacter"/>
    <w:link w:val="17"/>
    <w:qFormat/>
    <w:uiPriority w:val="0"/>
    <w:rPr>
      <w:rFonts w:ascii="Tahoma" w:hAnsi="Tahoma"/>
      <w:sz w:val="24"/>
      <w:szCs w:val="20"/>
    </w:rPr>
  </w:style>
  <w:style w:type="paragraph" w:customStyle="1" w:styleId="17">
    <w:name w:val="UserStyle_85"/>
    <w:basedOn w:val="1"/>
    <w:link w:val="16"/>
    <w:qFormat/>
    <w:uiPriority w:val="0"/>
    <w:rPr>
      <w:rFonts w:ascii="Tahoma" w:hAnsi="Tahoma"/>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2012dnd.com</Company>
  <Pages>4</Pages>
  <Words>1629</Words>
  <Characters>1740</Characters>
  <Lines>10</Lines>
  <Paragraphs>2</Paragraphs>
  <TotalTime>355</TotalTime>
  <ScaleCrop>false</ScaleCrop>
  <LinksUpToDate>false</LinksUpToDate>
  <CharactersWithSpaces>1748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2021-09-24T03:12:00Z</dcterms:created>
  <dc:creator>Administrator</dc:creator>
  <cp:lastModifiedBy>浮鱼哟丶</cp:lastModifiedBy>
  <dcterms:modified xsi:type="dcterms:W3CDTF">2026-01-16T08:19:11Z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eyJoZGlkIjoiY2JlM2E3NDY4NTAzZGZlMjQ2YWVmMjQ5N2QxMzRhODciLCJ1c2VySWQiOiI1NTI4MjM3MjUifQ==</vt:lpwstr>
  </property>
  <property fmtid="{D5CDD505-2E9C-101B-9397-08002B2CF9AE}" pid="4" name="ICV">
    <vt:lpwstr>9D8AFBF4DCD8459499D116210B3BA18D_13</vt:lpwstr>
  </property>
</Properties>
</file>