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420" w:firstLineChars="0"/>
        <w:jc w:val="center"/>
        <w:rPr>
          <w:rFonts w:hint="eastAsia" w:ascii="宋体" w:hAnsi="宋体" w:eastAsia="宋体" w:cs="宋体"/>
          <w:b/>
          <w:bCs/>
          <w:sz w:val="36"/>
        </w:rPr>
      </w:pPr>
      <w:r>
        <w:rPr>
          <w:rFonts w:hint="eastAsia" w:ascii="宋体" w:hAnsi="宋体" w:eastAsia="宋体" w:cs="宋体"/>
          <w:b/>
          <w:bCs/>
          <w:sz w:val="36"/>
        </w:rPr>
        <w:t>重庆冠达</w:t>
      </w:r>
      <w:r>
        <w:rPr>
          <w:rFonts w:hint="eastAsia" w:ascii="宋体" w:hAnsi="宋体" w:eastAsia="宋体" w:cs="宋体"/>
          <w:b/>
          <w:bCs/>
          <w:sz w:val="36"/>
          <w:lang w:eastAsia="zh-CN"/>
        </w:rPr>
        <w:t>控股集团有限</w:t>
      </w:r>
      <w:r>
        <w:rPr>
          <w:rFonts w:hint="eastAsia" w:ascii="宋体" w:hAnsi="宋体" w:eastAsia="宋体" w:cs="宋体"/>
          <w:b/>
          <w:bCs/>
          <w:sz w:val="36"/>
        </w:rPr>
        <w:t>公司</w:t>
      </w:r>
      <w:r>
        <w:rPr>
          <w:rFonts w:hint="eastAsia" w:ascii="宋体" w:hAnsi="宋体" w:eastAsia="宋体" w:cs="宋体"/>
          <w:b/>
          <w:bCs/>
          <w:sz w:val="36"/>
          <w:u w:val="single"/>
          <w:lang w:val="en-US" w:eastAsia="zh-CN"/>
        </w:rPr>
        <w:t>2026年会</w:t>
      </w:r>
      <w:r>
        <w:rPr>
          <w:rFonts w:hint="eastAsia" w:ascii="宋体" w:hAnsi="宋体" w:eastAsia="宋体" w:cs="宋体"/>
          <w:b/>
          <w:bCs/>
          <w:sz w:val="36"/>
        </w:rPr>
        <w:t>招标公告</w:t>
      </w:r>
    </w:p>
    <w:p>
      <w:pPr>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重庆冠达控股集团</w:t>
      </w:r>
      <w:r>
        <w:rPr>
          <w:rFonts w:hint="eastAsia" w:ascii="宋体" w:hAnsi="宋体" w:eastAsia="宋体" w:cs="宋体"/>
          <w:kern w:val="0"/>
          <w:sz w:val="28"/>
          <w:szCs w:val="28"/>
        </w:rPr>
        <w:t>发展至今超过三十年，已形成以“大游轮大旅游”为产业先导、“AI智慧平台”为发展引擎、“产业股权投资”为战略支点，多元协同发展的综合性产业科技集团，实现了从“中国的国际企业”到“世界的中国企业”的跃迁。集团三大事业群相互协同、优势互补，共同构筑了坚实的发展根基。在“游轮旅游全球化”的战略格局下，集团旗下大游轮大旅游板块深度融合游轮设计、游轮建造、游轮运营、旅游接待等多元业态，构建了现代化、全球化、创新型的全产业链生态体系，着力塑造以水为脉、以游为媒、以船为链的生态圈与价值高地，成为中国规模最大、国际化程度最高的综合性游轮旅游标杆，更是中国唯一深度嵌入世界主要内河游轮市场的典范。</w:t>
      </w:r>
    </w:p>
    <w:p>
      <w:pPr>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重庆冠达世纪游轮有限公司</w:t>
      </w:r>
      <w:r>
        <w:rPr>
          <w:rFonts w:hint="eastAsia" w:ascii="宋体" w:hAnsi="宋体" w:eastAsia="宋体" w:cs="宋体"/>
          <w:kern w:val="0"/>
          <w:sz w:val="28"/>
          <w:szCs w:val="28"/>
        </w:rPr>
        <w:t>作为中国内河高端豪华游轮领域的领军企业，公司组建了专门的国际旅行社以及有船舶自主建造资质的船舶工程中心，拥有客运码头，是集自主</w:t>
      </w:r>
      <w:bookmarkStart w:id="15" w:name="_GoBack"/>
      <w:bookmarkEnd w:id="15"/>
      <w:r>
        <w:rPr>
          <w:rFonts w:hint="eastAsia" w:ascii="宋体" w:hAnsi="宋体" w:eastAsia="宋体" w:cs="宋体"/>
          <w:kern w:val="0"/>
          <w:sz w:val="28"/>
          <w:szCs w:val="28"/>
        </w:rPr>
        <w:t>设计建造、自主运营服务、自主港城接待管理为一体的全产业链企业，是中国最大和全球化国际化程度最高的游轮旅游综合企业集团；从长江、从中国走向世界，是进入世界主要内河游轮市场的中国唯一游轮旅游企业，以客源、市场、资源、实体的全球化，成为中国唯一具备全球化运营能力的游轮旅游企业。</w:t>
      </w:r>
    </w:p>
    <w:p>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本项目　</w:t>
      </w:r>
      <w:r>
        <w:rPr>
          <w:rFonts w:hint="eastAsia" w:ascii="宋体" w:hAnsi="宋体" w:eastAsia="宋体" w:cs="宋体"/>
          <w:b w:val="0"/>
          <w:bCs w:val="0"/>
          <w:color w:val="auto"/>
          <w:sz w:val="28"/>
          <w:szCs w:val="28"/>
          <w:highlight w:val="none"/>
          <w:u w:val="single"/>
          <w:lang w:val="en-US" w:eastAsia="zh-CN" w:bidi="ar-SA"/>
        </w:rPr>
        <w:t>2025年度总结表彰大会暨2026年迎新年会</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资金来自自筹资金已全部到位。项目已具备招标条件，现对该项目进行公开招标。</w:t>
      </w:r>
    </w:p>
    <w:p>
      <w:pPr>
        <w:widowControl/>
        <w:shd w:val="clear" w:color="auto" w:fill="FFFFFF"/>
        <w:spacing w:line="540" w:lineRule="exact"/>
        <w:jc w:val="left"/>
        <w:outlineLvl w:val="1"/>
        <w:rPr>
          <w:rFonts w:hint="eastAsia" w:ascii="宋体" w:hAnsi="宋体" w:eastAsia="宋体" w:cs="宋体"/>
          <w:b/>
          <w:kern w:val="0"/>
          <w:sz w:val="28"/>
          <w:szCs w:val="28"/>
        </w:rPr>
      </w:pPr>
      <w:bookmarkStart w:id="0" w:name="_Toc407135050"/>
      <w:r>
        <w:rPr>
          <w:rFonts w:hint="eastAsia" w:ascii="宋体" w:hAnsi="宋体" w:eastAsia="宋体" w:cs="宋体"/>
          <w:b/>
          <w:kern w:val="0"/>
          <w:sz w:val="28"/>
          <w:szCs w:val="28"/>
        </w:rPr>
        <w:t>一、</w:t>
      </w:r>
      <w:r>
        <w:rPr>
          <w:rFonts w:hint="eastAsia" w:ascii="宋体" w:hAnsi="宋体" w:eastAsia="宋体" w:cs="宋体"/>
          <w:b/>
          <w:kern w:val="0"/>
          <w:sz w:val="28"/>
          <w:szCs w:val="28"/>
          <w:lang w:eastAsia="zh-CN"/>
        </w:rPr>
        <w:t>投标前置</w:t>
      </w:r>
      <w:r>
        <w:rPr>
          <w:rFonts w:hint="eastAsia" w:ascii="宋体" w:hAnsi="宋体" w:eastAsia="宋体" w:cs="宋体"/>
          <w:b/>
          <w:kern w:val="0"/>
          <w:sz w:val="28"/>
          <w:szCs w:val="28"/>
        </w:rPr>
        <w:t>条件</w:t>
      </w:r>
    </w:p>
    <w:p>
      <w:pPr>
        <w:pStyle w:val="17"/>
        <w:numPr>
          <w:ilvl w:val="0"/>
          <w:numId w:val="1"/>
        </w:numPr>
        <w:spacing w:line="540" w:lineRule="exact"/>
        <w:ind w:left="0" w:right="-143" w:rightChars="-68" w:firstLine="566" w:firstLineChars="0"/>
        <w:rPr>
          <w:rFonts w:hint="eastAsia" w:ascii="宋体" w:hAnsi="宋体" w:eastAsia="宋体" w:cs="宋体"/>
          <w:kern w:val="2"/>
          <w:sz w:val="28"/>
          <w:szCs w:val="28"/>
          <w:lang w:val="en-US" w:eastAsia="zh-CN" w:bidi="ar-SA"/>
        </w:rPr>
      </w:pPr>
      <w:bookmarkStart w:id="1" w:name="_Toc389065123"/>
      <w:bookmarkEnd w:id="1"/>
      <w:bookmarkStart w:id="2" w:name="_Toc12609203"/>
      <w:bookmarkEnd w:id="2"/>
      <w:bookmarkStart w:id="3" w:name="_Toc79576674"/>
      <w:bookmarkEnd w:id="3"/>
      <w:r>
        <w:rPr>
          <w:rFonts w:hint="eastAsia" w:ascii="宋体" w:hAnsi="宋体" w:eastAsia="宋体" w:cs="宋体"/>
          <w:kern w:val="2"/>
          <w:sz w:val="28"/>
          <w:szCs w:val="28"/>
          <w:lang w:val="en-US" w:eastAsia="zh-CN" w:bidi="ar-SA"/>
        </w:rPr>
        <w:t>投标单位必须符合但不限于《中华人民共和国政府采购法》第二十二条要求；</w:t>
      </w:r>
    </w:p>
    <w:p>
      <w:pPr>
        <w:pStyle w:val="17"/>
        <w:numPr>
          <w:ilvl w:val="0"/>
          <w:numId w:val="1"/>
        </w:numPr>
        <w:spacing w:line="540" w:lineRule="exact"/>
        <w:ind w:left="0" w:right="-143" w:rightChars="-68" w:firstLine="566"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投标单位在“信用中国”（www.creditchina.gov.cn）网站中未被列入失信被执行人、重大税收违法案件当事人名单、不限于政府采购严重违法失信行为记录名单。</w:t>
      </w:r>
    </w:p>
    <w:p>
      <w:pPr>
        <w:widowControl/>
        <w:numPr>
          <w:ilvl w:val="0"/>
          <w:numId w:val="1"/>
        </w:numPr>
        <w:shd w:val="clear" w:color="auto" w:fill="FFFFFF"/>
        <w:spacing w:line="540" w:lineRule="exact"/>
        <w:ind w:left="0" w:leftChars="0" w:firstLine="566" w:firstLineChars="0"/>
        <w:jc w:val="left"/>
        <w:outlineLvl w:val="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最高人民法院等9部门《关于在招标投标活动中对失信被执行人实施联合惩戒的通知》（法〔2016〕285号）规定，投标人不得为失信被执行人（以评标阶段通过“信用中国”网站（www.creditchina.gov.cn）查询的结果为准）</w:t>
      </w:r>
    </w:p>
    <w:p>
      <w:pPr>
        <w:widowControl/>
        <w:numPr>
          <w:ilvl w:val="0"/>
          <w:numId w:val="1"/>
        </w:numPr>
        <w:shd w:val="clear" w:color="auto" w:fill="FFFFFF"/>
        <w:spacing w:line="540" w:lineRule="exact"/>
        <w:ind w:left="0" w:leftChars="0" w:firstLine="566" w:firstLineChars="0"/>
        <w:jc w:val="left"/>
        <w:outlineLvl w:val="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本次招标不接受联合体投标</w:t>
      </w:r>
    </w:p>
    <w:p>
      <w:pPr>
        <w:widowControl/>
        <w:shd w:val="clear" w:color="auto" w:fill="FFFFFF"/>
        <w:spacing w:line="400" w:lineRule="atLeast"/>
        <w:ind w:firstLine="469"/>
        <w:jc w:val="left"/>
        <w:outlineLvl w:val="1"/>
        <w:rPr>
          <w:rFonts w:hint="eastAsia" w:ascii="宋体" w:hAnsi="宋体" w:eastAsia="宋体" w:cs="宋体"/>
          <w:sz w:val="28"/>
          <w:szCs w:val="28"/>
        </w:rPr>
      </w:pPr>
    </w:p>
    <w:bookmarkEnd w:id="0"/>
    <w:p>
      <w:pPr>
        <w:widowControl/>
        <w:numPr>
          <w:ilvl w:val="0"/>
          <w:numId w:val="2"/>
        </w:numPr>
        <w:shd w:val="clear" w:color="auto" w:fill="FFFFFF"/>
        <w:spacing w:line="400" w:lineRule="atLeast"/>
        <w:jc w:val="left"/>
        <w:outlineLvl w:val="1"/>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项目概况与招标范围</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color w:val="333333"/>
          <w:kern w:val="0"/>
          <w:sz w:val="28"/>
          <w:szCs w:val="28"/>
        </w:rPr>
      </w:pPr>
      <w:r>
        <w:rPr>
          <w:rFonts w:hint="eastAsia" w:ascii="宋体" w:hAnsi="宋体" w:eastAsia="宋体" w:cs="宋体"/>
          <w:b w:val="0"/>
          <w:bCs w:val="0"/>
          <w:color w:val="auto"/>
          <w:sz w:val="28"/>
          <w:szCs w:val="28"/>
          <w:lang w:val="en-US" w:eastAsia="zh-CN"/>
        </w:rPr>
        <w:t>（一</w:t>
      </w:r>
      <w:r>
        <w:rPr>
          <w:rFonts w:hint="eastAsia" w:ascii="宋体" w:hAnsi="宋体" w:eastAsia="宋体" w:cs="宋体"/>
          <w:b w:val="0"/>
          <w:bCs w:val="0"/>
          <w:color w:val="auto"/>
          <w:sz w:val="28"/>
          <w:szCs w:val="28"/>
          <w:lang w:eastAsia="zh-CN"/>
        </w:rPr>
        <w:t>）项目总体介绍</w:t>
      </w:r>
    </w:p>
    <w:p>
      <w:pPr>
        <w:widowControl/>
        <w:shd w:val="clear" w:color="auto" w:fill="FFFFFF"/>
        <w:wordWrap w:val="0"/>
        <w:spacing w:line="400" w:lineRule="atLeast"/>
        <w:ind w:firstLine="469"/>
        <w:jc w:val="left"/>
        <w:rPr>
          <w:rFonts w:hint="eastAsia" w:ascii="宋体" w:hAnsi="宋体" w:eastAsia="宋体" w:cs="宋体"/>
          <w:color w:val="333333"/>
          <w:kern w:val="0"/>
          <w:sz w:val="28"/>
          <w:szCs w:val="28"/>
          <w:highlight w:val="none"/>
        </w:rPr>
      </w:pPr>
      <w:r>
        <w:rPr>
          <w:rFonts w:hint="eastAsia" w:ascii="宋体" w:hAnsi="宋体" w:eastAsia="宋体" w:cs="宋体"/>
          <w:color w:val="333333"/>
          <w:kern w:val="0"/>
          <w:sz w:val="28"/>
          <w:szCs w:val="28"/>
          <w:highlight w:val="none"/>
        </w:rPr>
        <w:t>1、</w:t>
      </w:r>
      <w:r>
        <w:rPr>
          <w:rFonts w:hint="eastAsia" w:ascii="宋体" w:hAnsi="宋体" w:eastAsia="宋体" w:cs="宋体"/>
          <w:color w:val="333333"/>
          <w:kern w:val="0"/>
          <w:sz w:val="28"/>
          <w:szCs w:val="28"/>
          <w:highlight w:val="none"/>
          <w:lang w:eastAsia="zh-CN"/>
        </w:rPr>
        <w:t>项目</w:t>
      </w:r>
      <w:r>
        <w:rPr>
          <w:rFonts w:hint="eastAsia" w:ascii="宋体" w:hAnsi="宋体" w:eastAsia="宋体" w:cs="宋体"/>
          <w:color w:val="333333"/>
          <w:kern w:val="0"/>
          <w:sz w:val="28"/>
          <w:szCs w:val="28"/>
          <w:highlight w:val="none"/>
        </w:rPr>
        <w:t>名称：</w:t>
      </w:r>
      <w:r>
        <w:rPr>
          <w:rFonts w:hint="eastAsia" w:ascii="宋体" w:hAnsi="宋体" w:eastAsia="宋体" w:cs="宋体"/>
          <w:b w:val="0"/>
          <w:bCs w:val="0"/>
          <w:color w:val="auto"/>
          <w:sz w:val="28"/>
          <w:szCs w:val="28"/>
          <w:highlight w:val="none"/>
          <w:lang w:val="en-US" w:eastAsia="zh-CN" w:bidi="ar-SA"/>
        </w:rPr>
        <w:t>2025年度总结表彰大会暨2026年迎新年会；</w:t>
      </w:r>
      <w:r>
        <w:rPr>
          <w:rFonts w:hint="eastAsia" w:ascii="宋体" w:hAnsi="宋体" w:eastAsia="宋体" w:cs="宋体"/>
          <w:color w:val="333333"/>
          <w:kern w:val="0"/>
          <w:sz w:val="28"/>
          <w:szCs w:val="28"/>
          <w:highlight w:val="none"/>
        </w:rPr>
        <w:t xml:space="preserve"> </w:t>
      </w:r>
    </w:p>
    <w:p>
      <w:pPr>
        <w:widowControl/>
        <w:shd w:val="clear" w:color="auto" w:fill="FFFFFF"/>
        <w:wordWrap w:val="0"/>
        <w:spacing w:line="400" w:lineRule="atLeast"/>
        <w:ind w:firstLine="469"/>
        <w:jc w:val="left"/>
        <w:rPr>
          <w:rFonts w:hint="eastAsia" w:ascii="宋体" w:hAnsi="宋体" w:eastAsia="宋体" w:cs="宋体"/>
          <w:sz w:val="28"/>
          <w:szCs w:val="28"/>
          <w:highlight w:val="none"/>
        </w:rPr>
      </w:pPr>
      <w:r>
        <w:rPr>
          <w:rFonts w:hint="eastAsia" w:ascii="宋体" w:hAnsi="宋体" w:eastAsia="宋体" w:cs="宋体"/>
          <w:color w:val="333333"/>
          <w:kern w:val="0"/>
          <w:sz w:val="28"/>
          <w:szCs w:val="28"/>
          <w:highlight w:val="none"/>
        </w:rPr>
        <w:t>2、</w:t>
      </w:r>
      <w:r>
        <w:rPr>
          <w:rFonts w:hint="eastAsia" w:ascii="宋体" w:hAnsi="宋体" w:eastAsia="宋体" w:cs="宋体"/>
          <w:color w:val="333333"/>
          <w:kern w:val="0"/>
          <w:sz w:val="28"/>
          <w:szCs w:val="28"/>
          <w:highlight w:val="none"/>
          <w:lang w:eastAsia="zh-CN"/>
        </w:rPr>
        <w:t>项目</w:t>
      </w:r>
      <w:r>
        <w:rPr>
          <w:rFonts w:hint="eastAsia" w:ascii="宋体" w:hAnsi="宋体" w:eastAsia="宋体" w:cs="宋体"/>
          <w:color w:val="333333"/>
          <w:kern w:val="0"/>
          <w:sz w:val="28"/>
          <w:szCs w:val="28"/>
          <w:highlight w:val="none"/>
        </w:rPr>
        <w:t>地点：</w:t>
      </w:r>
      <w:r>
        <w:rPr>
          <w:rFonts w:hint="eastAsia" w:ascii="宋体" w:hAnsi="宋体" w:eastAsia="宋体" w:cs="宋体"/>
          <w:sz w:val="28"/>
          <w:szCs w:val="28"/>
          <w:highlight w:val="none"/>
          <w:u w:val="none"/>
          <w:lang w:val="en-US" w:eastAsia="zh-CN"/>
        </w:rPr>
        <w:t xml:space="preserve">重庆市两江新区悦来会展中心滨江大道86号； </w:t>
      </w:r>
      <w:r>
        <w:rPr>
          <w:rFonts w:hint="eastAsia" w:ascii="宋体" w:hAnsi="宋体" w:eastAsia="宋体" w:cs="宋体"/>
          <w:sz w:val="28"/>
          <w:szCs w:val="28"/>
          <w:highlight w:val="none"/>
          <w:u w:val="none"/>
        </w:rPr>
        <w:t xml:space="preserve">  </w:t>
      </w:r>
    </w:p>
    <w:p>
      <w:pPr>
        <w:widowControl/>
        <w:shd w:val="clear" w:color="auto" w:fill="FFFFFF"/>
        <w:wordWrap w:val="0"/>
        <w:spacing w:line="400" w:lineRule="atLeast"/>
        <w:ind w:firstLine="469"/>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3、项目时间：2026年2月13日；</w:t>
      </w:r>
    </w:p>
    <w:p>
      <w:pPr>
        <w:widowControl/>
        <w:shd w:val="clear" w:color="auto" w:fill="FFFFFF"/>
        <w:wordWrap w:val="0"/>
        <w:spacing w:line="400" w:lineRule="atLeast"/>
        <w:ind w:firstLine="469"/>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4、项目主题（暂定）：智启全球旅游新使命，链动产业跃升新纪元；</w:t>
      </w:r>
    </w:p>
    <w:p>
      <w:pPr>
        <w:widowControl/>
        <w:shd w:val="clear" w:color="auto" w:fill="FFFFFF"/>
        <w:wordWrap w:val="0"/>
        <w:spacing w:line="400" w:lineRule="atLeast"/>
        <w:ind w:firstLine="469"/>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5、参会人数：700-900人；</w:t>
      </w:r>
    </w:p>
    <w:p>
      <w:pPr>
        <w:widowControl/>
        <w:shd w:val="clear" w:color="auto" w:fill="FFFFFF"/>
        <w:wordWrap w:val="0"/>
        <w:spacing w:line="400" w:lineRule="atLeast"/>
        <w:ind w:firstLine="469"/>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6、年会流程：</w:t>
      </w:r>
      <w:r>
        <w:rPr>
          <w:rFonts w:hint="eastAsia" w:ascii="宋体" w:hAnsi="宋体" w:eastAsia="宋体" w:cs="宋体"/>
          <w:b w:val="0"/>
          <w:bCs w:val="0"/>
          <w:color w:val="auto"/>
          <w:sz w:val="28"/>
          <w:szCs w:val="28"/>
          <w:lang w:val="en-US" w:eastAsia="zh-CN" w:bidi="ar-SA"/>
        </w:rPr>
        <w:t>（详见附件一：</w:t>
      </w:r>
      <w:bookmarkStart w:id="4" w:name="OLE_LINK2"/>
      <w:r>
        <w:rPr>
          <w:rFonts w:hint="eastAsia" w:ascii="宋体" w:hAnsi="宋体" w:eastAsia="宋体" w:cs="宋体"/>
          <w:b w:val="0"/>
          <w:bCs w:val="0"/>
          <w:color w:val="auto"/>
          <w:sz w:val="28"/>
          <w:szCs w:val="28"/>
          <w:lang w:val="en-US" w:eastAsia="zh-CN" w:bidi="ar-SA"/>
        </w:rPr>
        <w:t>年会流程初稿</w:t>
      </w:r>
      <w:bookmarkEnd w:id="4"/>
      <w:r>
        <w:rPr>
          <w:rFonts w:hint="eastAsia" w:ascii="宋体" w:hAnsi="宋体" w:eastAsia="宋体" w:cs="宋体"/>
          <w:b w:val="0"/>
          <w:bCs w:val="0"/>
          <w:color w:val="auto"/>
          <w:sz w:val="28"/>
          <w:szCs w:val="28"/>
          <w:lang w:val="en-US" w:eastAsia="zh-CN" w:bidi="ar-SA"/>
        </w:rPr>
        <w:t>）</w:t>
      </w:r>
    </w:p>
    <w:p>
      <w:pPr>
        <w:widowControl/>
        <w:shd w:val="clear" w:color="auto" w:fill="FFFFFF"/>
        <w:wordWrap w:val="0"/>
        <w:spacing w:line="400" w:lineRule="atLeast"/>
        <w:jc w:val="left"/>
        <w:rPr>
          <w:rFonts w:hint="eastAsia" w:ascii="宋体" w:hAnsi="宋体" w:eastAsia="宋体" w:cs="宋体"/>
          <w:color w:val="333333"/>
          <w:kern w:val="0"/>
          <w:sz w:val="28"/>
          <w:szCs w:val="28"/>
          <w:highlight w:val="none"/>
        </w:rPr>
      </w:pPr>
      <w:r>
        <w:rPr>
          <w:rFonts w:hint="eastAsia" w:ascii="宋体" w:hAnsi="宋体" w:eastAsia="宋体" w:cs="宋体"/>
          <w:b w:val="0"/>
          <w:bCs w:val="0"/>
          <w:color w:val="auto"/>
          <w:sz w:val="28"/>
          <w:szCs w:val="28"/>
          <w:lang w:eastAsia="zh-CN"/>
        </w:rPr>
        <w:t>（二）项目具体内容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562" w:firstLineChars="200"/>
        <w:textAlignment w:val="auto"/>
        <w:rPr>
          <w:rFonts w:hint="eastAsia" w:ascii="宋体" w:hAnsi="宋体" w:eastAsia="宋体" w:cs="宋体"/>
          <w:b/>
          <w:bCs/>
          <w:color w:val="auto"/>
          <w:sz w:val="28"/>
          <w:szCs w:val="28"/>
          <w:highlight w:val="none"/>
          <w:lang w:eastAsia="zh-CN"/>
        </w:rPr>
      </w:pPr>
      <w:bookmarkStart w:id="5" w:name="OLE_LINK1"/>
      <w:r>
        <w:rPr>
          <w:rFonts w:hint="eastAsia" w:ascii="宋体" w:hAnsi="宋体" w:eastAsia="宋体" w:cs="宋体"/>
          <w:b/>
          <w:bCs/>
          <w:color w:val="auto"/>
          <w:sz w:val="28"/>
          <w:szCs w:val="28"/>
          <w:highlight w:val="none"/>
          <w:lang w:val="en-US" w:eastAsia="zh-CN"/>
        </w:rPr>
        <w:t>年度</w:t>
      </w:r>
      <w:r>
        <w:rPr>
          <w:rFonts w:hint="eastAsia" w:ascii="宋体" w:hAnsi="宋体" w:eastAsia="宋体" w:cs="宋体"/>
          <w:b/>
          <w:bCs/>
          <w:color w:val="auto"/>
          <w:sz w:val="28"/>
          <w:szCs w:val="28"/>
          <w:highlight w:val="none"/>
          <w:lang w:eastAsia="zh-CN"/>
        </w:rPr>
        <w:t>总结表彰大会暨迎新年会</w:t>
      </w:r>
      <w:bookmarkEnd w:id="5"/>
      <w:r>
        <w:rPr>
          <w:rFonts w:hint="eastAsia" w:ascii="宋体" w:hAnsi="宋体" w:eastAsia="宋体" w:cs="宋体"/>
          <w:b/>
          <w:bCs/>
          <w:color w:val="auto"/>
          <w:sz w:val="28"/>
          <w:szCs w:val="28"/>
          <w:highlight w:val="none"/>
          <w:lang w:eastAsia="zh-CN"/>
        </w:rPr>
        <w:t>策划及执行</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280" w:firstLineChars="1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（1）年会策划：包括主题、形式、内容、流程等；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280" w:firstLineChars="1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kern w:val="2"/>
          <w:sz w:val="28"/>
          <w:szCs w:val="28"/>
          <w:highlight w:val="none"/>
          <w:lang w:val="en-US" w:eastAsia="zh-CN" w:bidi="ar-SA"/>
        </w:rPr>
        <w:t>（2）</w:t>
      </w:r>
      <w:r>
        <w:rPr>
          <w:rFonts w:hint="eastAsia" w:ascii="宋体" w:hAnsi="宋体" w:eastAsia="宋体" w:cs="宋体"/>
          <w:b w:val="0"/>
          <w:bCs w:val="0"/>
          <w:color w:val="auto"/>
          <w:sz w:val="28"/>
          <w:szCs w:val="28"/>
          <w:highlight w:val="none"/>
          <w:lang w:eastAsia="zh-CN"/>
        </w:rPr>
        <w:t>场地布置：会场搭建、舞台搭建、活动外围延展搭建；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280" w:firstLineChars="1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kern w:val="2"/>
          <w:sz w:val="28"/>
          <w:szCs w:val="28"/>
          <w:highlight w:val="none"/>
          <w:lang w:val="en-US" w:eastAsia="zh-CN" w:bidi="ar-SA"/>
        </w:rPr>
        <w:t>（3）</w:t>
      </w:r>
      <w:r>
        <w:rPr>
          <w:rFonts w:hint="eastAsia" w:ascii="宋体" w:hAnsi="宋体" w:eastAsia="宋体" w:cs="宋体"/>
          <w:b w:val="0"/>
          <w:bCs w:val="0"/>
          <w:color w:val="auto"/>
          <w:sz w:val="28"/>
          <w:szCs w:val="28"/>
          <w:highlight w:val="none"/>
          <w:lang w:eastAsia="zh-CN"/>
        </w:rPr>
        <w:t>活动执行：人员安排、节目表演、现场互动；</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280" w:firstLineChars="1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kern w:val="2"/>
          <w:sz w:val="28"/>
          <w:szCs w:val="28"/>
          <w:highlight w:val="none"/>
          <w:lang w:val="en-US" w:eastAsia="zh-CN" w:bidi="ar-SA"/>
        </w:rPr>
        <w:t>（4）</w:t>
      </w:r>
      <w:r>
        <w:rPr>
          <w:rFonts w:hint="eastAsia" w:ascii="宋体" w:hAnsi="宋体" w:eastAsia="宋体" w:cs="宋体"/>
          <w:b w:val="0"/>
          <w:bCs w:val="0"/>
          <w:color w:val="auto"/>
          <w:sz w:val="28"/>
          <w:szCs w:val="28"/>
          <w:highlight w:val="none"/>
          <w:lang w:eastAsia="zh-CN"/>
        </w:rPr>
        <w:t>活动宣传：线上线下宣传、文案推广；</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right="0" w:rightChars="0" w:firstLine="280" w:firstLineChars="100"/>
        <w:textAlignment w:val="auto"/>
        <w:rPr>
          <w:rFonts w:hint="eastAsia" w:ascii="宋体" w:hAnsi="宋体" w:eastAsia="宋体" w:cs="宋体"/>
          <w:color w:val="333333"/>
          <w:kern w:val="0"/>
          <w:sz w:val="28"/>
          <w:szCs w:val="28"/>
          <w:highlight w:val="none"/>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eastAsia="zh-CN"/>
        </w:rPr>
        <w:t>其他服务。</w:t>
      </w:r>
    </w:p>
    <w:p>
      <w:pPr>
        <w:keepNext w:val="0"/>
        <w:keepLines w:val="0"/>
        <w:pageBreakBefore w:val="0"/>
        <w:widowControl w:val="0"/>
        <w:kinsoku/>
        <w:wordWrap/>
        <w:overflowPunct/>
        <w:topLinePunct w:val="0"/>
        <w:autoSpaceDE w:val="0"/>
        <w:autoSpaceDN w:val="0"/>
        <w:bidi w:val="0"/>
        <w:adjustRightInd/>
        <w:snapToGrid/>
        <w:spacing w:line="520" w:lineRule="exact"/>
        <w:ind w:right="0"/>
        <w:textAlignment w:val="auto"/>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（三）特别说明</w:t>
      </w:r>
    </w:p>
    <w:p>
      <w:pPr>
        <w:keepNext w:val="0"/>
        <w:keepLines w:val="0"/>
        <w:pageBreakBefore w:val="0"/>
        <w:widowControl w:val="0"/>
        <w:kinsoku/>
        <w:wordWrap/>
        <w:overflowPunct/>
        <w:topLinePunct w:val="0"/>
        <w:autoSpaceDE w:val="0"/>
        <w:autoSpaceDN w:val="0"/>
        <w:bidi w:val="0"/>
        <w:adjustRightInd/>
        <w:snapToGrid/>
        <w:spacing w:line="520" w:lineRule="exact"/>
        <w:ind w:right="0" w:firstLine="560" w:firstLineChars="200"/>
        <w:textAlignment w:val="auto"/>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1、发票类型：增值税专用发票（税率可调整，投标时须注明；</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firstLine="616" w:firstLineChars="220"/>
        <w:textAlignment w:val="auto"/>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2、付款方式：暂定付款方式为：预付款30%，中期付款50%，尾款20%；</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firstLine="616" w:firstLineChars="220"/>
        <w:textAlignment w:val="auto"/>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3、参与年会活动策划的单位，请将涉及活动搭建、游园、节目表演的方案单独报价。</w:t>
      </w:r>
    </w:p>
    <w:p>
      <w:pPr>
        <w:widowControl/>
        <w:shd w:val="clear" w:color="auto" w:fill="FFFFFF"/>
        <w:wordWrap w:val="0"/>
        <w:spacing w:line="400" w:lineRule="atLeast"/>
        <w:ind w:firstLine="469"/>
        <w:jc w:val="left"/>
        <w:rPr>
          <w:rFonts w:hint="eastAsia" w:ascii="宋体" w:hAnsi="宋体" w:eastAsia="宋体" w:cs="宋体"/>
          <w:color w:val="333333"/>
          <w:kern w:val="0"/>
          <w:sz w:val="28"/>
          <w:szCs w:val="28"/>
          <w:highlight w:val="none"/>
          <w:lang w:eastAsia="zh-CN"/>
        </w:rPr>
      </w:pPr>
      <w:r>
        <w:rPr>
          <w:rFonts w:hint="eastAsia" w:ascii="宋体" w:hAnsi="宋体" w:eastAsia="宋体" w:cs="宋体"/>
          <w:color w:val="333333"/>
          <w:kern w:val="0"/>
          <w:sz w:val="28"/>
          <w:szCs w:val="28"/>
          <w:highlight w:val="none"/>
          <w:lang w:val="en-US" w:eastAsia="zh-CN"/>
        </w:rPr>
        <w:t>4</w:t>
      </w:r>
      <w:r>
        <w:rPr>
          <w:rFonts w:hint="eastAsia" w:ascii="宋体" w:hAnsi="宋体" w:eastAsia="宋体" w:cs="宋体"/>
          <w:color w:val="333333"/>
          <w:kern w:val="0"/>
          <w:sz w:val="28"/>
          <w:szCs w:val="28"/>
          <w:highlight w:val="none"/>
        </w:rPr>
        <w:t>、供货周期要求：</w:t>
      </w:r>
      <w:r>
        <w:rPr>
          <w:rFonts w:hint="eastAsia" w:ascii="宋体" w:hAnsi="宋体" w:eastAsia="宋体" w:cs="宋体"/>
          <w:sz w:val="28"/>
          <w:szCs w:val="28"/>
          <w:highlight w:val="none"/>
          <w:lang w:eastAsia="zh-CN"/>
        </w:rPr>
        <w:t>活动前一天上午完成搭建。</w:t>
      </w:r>
    </w:p>
    <w:p>
      <w:pPr>
        <w:widowControl/>
        <w:shd w:val="clear" w:color="auto" w:fill="FFFFFF"/>
        <w:wordWrap w:val="0"/>
        <w:spacing w:line="400" w:lineRule="atLeast"/>
        <w:ind w:firstLine="469"/>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、质量要求：</w:t>
      </w:r>
      <w:r>
        <w:rPr>
          <w:rFonts w:hint="eastAsia" w:ascii="宋体" w:hAnsi="宋体" w:eastAsia="宋体" w:cs="宋体"/>
          <w:sz w:val="28"/>
          <w:szCs w:val="28"/>
        </w:rPr>
        <w:t>一次性验收合格，满足</w:t>
      </w:r>
      <w:r>
        <w:rPr>
          <w:rFonts w:hint="eastAsia" w:ascii="宋体" w:hAnsi="宋体" w:eastAsia="宋体" w:cs="宋体"/>
          <w:sz w:val="28"/>
          <w:szCs w:val="28"/>
          <w:lang w:eastAsia="zh-CN"/>
        </w:rPr>
        <w:t>验收</w:t>
      </w:r>
      <w:r>
        <w:rPr>
          <w:rFonts w:hint="eastAsia" w:ascii="宋体" w:hAnsi="宋体" w:eastAsia="宋体" w:cs="宋体"/>
          <w:sz w:val="28"/>
          <w:szCs w:val="28"/>
        </w:rPr>
        <w:t>标准及行业标准。</w:t>
      </w:r>
    </w:p>
    <w:p>
      <w:pPr>
        <w:widowControl/>
        <w:numPr>
          <w:ilvl w:val="0"/>
          <w:numId w:val="2"/>
        </w:numPr>
        <w:shd w:val="clear" w:color="auto" w:fill="FFFFFF"/>
        <w:spacing w:line="400" w:lineRule="atLeast"/>
        <w:jc w:val="left"/>
        <w:outlineLvl w:val="1"/>
        <w:rPr>
          <w:rFonts w:hint="eastAsia" w:ascii="宋体" w:hAnsi="宋体" w:eastAsia="宋体" w:cs="宋体"/>
          <w:b/>
          <w:color w:val="333333"/>
          <w:kern w:val="0"/>
          <w:sz w:val="28"/>
          <w:szCs w:val="28"/>
        </w:rPr>
      </w:pPr>
      <w:bookmarkStart w:id="6" w:name="_Toc79576675"/>
      <w:bookmarkEnd w:id="6"/>
      <w:bookmarkStart w:id="7" w:name="_Toc407135051"/>
      <w:bookmarkEnd w:id="7"/>
      <w:bookmarkStart w:id="8" w:name="_Toc12609204"/>
      <w:bookmarkEnd w:id="8"/>
      <w:r>
        <w:rPr>
          <w:rFonts w:hint="eastAsia" w:ascii="宋体" w:hAnsi="宋体" w:eastAsia="宋体" w:cs="宋体"/>
          <w:b/>
          <w:color w:val="333333"/>
          <w:kern w:val="0"/>
          <w:sz w:val="28"/>
          <w:szCs w:val="28"/>
        </w:rPr>
        <w:t>投标人资格要求</w:t>
      </w:r>
    </w:p>
    <w:p>
      <w:pPr>
        <w:spacing w:line="360" w:lineRule="auto"/>
        <w:ind w:left="559" w:leftChars="266" w:firstLine="0" w:firstLineChars="0"/>
        <w:jc w:val="left"/>
        <w:rPr>
          <w:rFonts w:hint="eastAsia" w:ascii="宋体" w:hAnsi="宋体" w:eastAsia="宋体" w:cs="宋体"/>
          <w:kern w:val="0"/>
          <w:sz w:val="28"/>
          <w:szCs w:val="28"/>
        </w:rPr>
      </w:pPr>
      <w:bookmarkStart w:id="9" w:name="_Toc56572780"/>
      <w:bookmarkStart w:id="10" w:name="_Toc59873842"/>
      <w:bookmarkStart w:id="11" w:name="_Toc59855917"/>
      <w:bookmarkStart w:id="12" w:name="_Toc59873786"/>
      <w:bookmarkStart w:id="13" w:name="_Toc79576676"/>
      <w:r>
        <w:rPr>
          <w:rFonts w:hint="eastAsia" w:ascii="宋体" w:hAnsi="宋体" w:eastAsia="宋体" w:cs="宋体"/>
          <w:kern w:val="0"/>
          <w:sz w:val="28"/>
          <w:szCs w:val="28"/>
        </w:rPr>
        <w:t>1、具有独立承担民事责任的能力。</w:t>
      </w:r>
      <w:r>
        <w:rPr>
          <w:rFonts w:hint="eastAsia" w:ascii="宋体" w:hAnsi="宋体" w:eastAsia="宋体" w:cs="宋体"/>
          <w:kern w:val="0"/>
          <w:sz w:val="28"/>
          <w:szCs w:val="28"/>
        </w:rPr>
        <w:br w:type="textWrapping"/>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、具有履行合同所必须的设备和专业技术能力。</w:t>
      </w:r>
      <w:r>
        <w:rPr>
          <w:rFonts w:hint="eastAsia" w:ascii="宋体" w:hAnsi="宋体" w:eastAsia="宋体" w:cs="宋体"/>
          <w:kern w:val="0"/>
          <w:sz w:val="28"/>
          <w:szCs w:val="28"/>
        </w:rPr>
        <w:br w:type="textWrapping"/>
      </w:r>
      <w:r>
        <w:rPr>
          <w:rFonts w:hint="eastAsia" w:ascii="宋体" w:hAnsi="宋体" w:eastAsia="宋体" w:cs="宋体"/>
          <w:kern w:val="0"/>
          <w:sz w:val="28"/>
          <w:szCs w:val="28"/>
        </w:rPr>
        <w:t>3、有依法缴纳税收和社会保障资金的良好记录。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4、过去三年在企业经营中没有重大违法记录及民事纠纷。</w:t>
      </w:r>
      <w:r>
        <w:rPr>
          <w:rFonts w:hint="eastAsia" w:ascii="宋体" w:hAnsi="宋体" w:eastAsia="宋体" w:cs="宋体"/>
          <w:kern w:val="0"/>
          <w:sz w:val="28"/>
          <w:szCs w:val="28"/>
        </w:rPr>
        <w:br w:type="textWrapping"/>
      </w:r>
      <w:r>
        <w:rPr>
          <w:rFonts w:hint="eastAsia" w:ascii="宋体" w:hAnsi="宋体" w:eastAsia="宋体" w:cs="宋体"/>
          <w:kern w:val="0"/>
          <w:sz w:val="28"/>
          <w:szCs w:val="28"/>
        </w:rPr>
        <w:t>5、投标人提交的本公司业绩情况及成功案例必须真实，甲方可根据需求进行实地考查。</w:t>
      </w:r>
    </w:p>
    <w:p>
      <w:pPr>
        <w:widowControl/>
        <w:shd w:val="clear" w:color="auto" w:fill="FFFFFF"/>
        <w:spacing w:line="400" w:lineRule="atLeast"/>
        <w:jc w:val="left"/>
        <w:outlineLvl w:val="1"/>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四、投标文件的组成</w:t>
      </w:r>
      <w:bookmarkEnd w:id="9"/>
      <w:bookmarkEnd w:id="10"/>
      <w:bookmarkEnd w:id="11"/>
      <w:bookmarkEnd w:id="12"/>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1、投标书；</w:t>
      </w:r>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2、投标设备报价表；</w:t>
      </w:r>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3、备品备件清单；</w:t>
      </w:r>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4、法定代表人资格证明书；</w:t>
      </w:r>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5、授权委托书、授权人身份证复印件</w:t>
      </w:r>
    </w:p>
    <w:p>
      <w:pPr>
        <w:spacing w:line="360" w:lineRule="auto"/>
        <w:ind w:left="284"/>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6、投标资质文件；</w:t>
      </w:r>
    </w:p>
    <w:p>
      <w:pPr>
        <w:spacing w:line="360" w:lineRule="auto"/>
        <w:ind w:firstLine="420" w:firstLineChars="15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①  经过工商部门年检合格的企业法人营业执照副本复印件。</w:t>
      </w:r>
    </w:p>
    <w:p>
      <w:pPr>
        <w:spacing w:line="360" w:lineRule="auto"/>
        <w:ind w:firstLine="420" w:firstLineChars="150"/>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②  制造商出具的经销资格证明文件、制造商出具的对本项目投标的授权文件及其他资质情况。</w:t>
      </w:r>
    </w:p>
    <w:bookmarkEnd w:id="13"/>
    <w:p>
      <w:pPr>
        <w:widowControl/>
        <w:shd w:val="clear" w:color="auto" w:fill="FFFFFF"/>
        <w:spacing w:line="603" w:lineRule="atLeast"/>
        <w:jc w:val="left"/>
        <w:outlineLvl w:val="1"/>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五、投标文件的递交</w:t>
      </w:r>
    </w:p>
    <w:p>
      <w:pPr>
        <w:widowControl/>
        <w:shd w:val="clear" w:color="auto" w:fill="FFFFFF"/>
        <w:wordWrap w:val="0"/>
        <w:spacing w:line="419" w:lineRule="atLeast"/>
        <w:ind w:firstLine="435"/>
        <w:jc w:val="left"/>
        <w:rPr>
          <w:rFonts w:hint="eastAsia" w:ascii="宋体" w:hAnsi="宋体" w:eastAsia="宋体" w:cs="宋体"/>
          <w:color w:val="333333"/>
          <w:kern w:val="0"/>
          <w:sz w:val="28"/>
          <w:szCs w:val="28"/>
          <w:highlight w:val="none"/>
        </w:rPr>
      </w:pPr>
      <w:r>
        <w:rPr>
          <w:rFonts w:hint="eastAsia" w:ascii="宋体" w:hAnsi="宋体" w:eastAsia="宋体" w:cs="宋体"/>
          <w:color w:val="333333"/>
          <w:kern w:val="0"/>
          <w:sz w:val="28"/>
          <w:szCs w:val="28"/>
          <w:highlight w:val="none"/>
        </w:rPr>
        <w:t>1、 202</w:t>
      </w:r>
      <w:r>
        <w:rPr>
          <w:rFonts w:hint="eastAsia" w:ascii="宋体" w:hAnsi="宋体" w:eastAsia="宋体" w:cs="宋体"/>
          <w:color w:val="333333"/>
          <w:kern w:val="0"/>
          <w:sz w:val="28"/>
          <w:szCs w:val="28"/>
          <w:highlight w:val="none"/>
          <w:lang w:val="en-US" w:eastAsia="zh-CN"/>
        </w:rPr>
        <w:t>6</w:t>
      </w:r>
      <w:r>
        <w:rPr>
          <w:rFonts w:hint="eastAsia" w:ascii="宋体" w:hAnsi="宋体" w:eastAsia="宋体" w:cs="宋体"/>
          <w:color w:val="333333"/>
          <w:kern w:val="0"/>
          <w:sz w:val="28"/>
          <w:szCs w:val="28"/>
          <w:highlight w:val="none"/>
        </w:rPr>
        <w:t>年</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u w:val="single"/>
          <w:lang w:val="en-US" w:eastAsia="zh-CN"/>
        </w:rPr>
        <w:t>1</w:t>
      </w:r>
      <w:r>
        <w:rPr>
          <w:rFonts w:hint="eastAsia" w:ascii="宋体" w:hAnsi="宋体" w:eastAsia="宋体" w:cs="宋体"/>
          <w:color w:val="333333"/>
          <w:kern w:val="0"/>
          <w:sz w:val="28"/>
          <w:szCs w:val="28"/>
          <w:highlight w:val="none"/>
          <w:u w:val="single"/>
        </w:rPr>
        <w:t xml:space="preserve">  </w:t>
      </w:r>
      <w:r>
        <w:rPr>
          <w:rFonts w:hint="eastAsia" w:ascii="宋体" w:hAnsi="宋体" w:eastAsia="宋体" w:cs="宋体"/>
          <w:color w:val="333333"/>
          <w:kern w:val="0"/>
          <w:sz w:val="28"/>
          <w:szCs w:val="28"/>
          <w:highlight w:val="none"/>
        </w:rPr>
        <w:t>月</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u w:val="single"/>
          <w:lang w:val="en-US" w:eastAsia="zh-CN"/>
        </w:rPr>
        <w:t>8</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rPr>
        <w:t>日至202</w:t>
      </w:r>
      <w:r>
        <w:rPr>
          <w:rFonts w:hint="eastAsia" w:ascii="宋体" w:hAnsi="宋体" w:eastAsia="宋体" w:cs="宋体"/>
          <w:color w:val="333333"/>
          <w:kern w:val="0"/>
          <w:sz w:val="28"/>
          <w:szCs w:val="28"/>
          <w:highlight w:val="none"/>
          <w:lang w:val="en-US" w:eastAsia="zh-CN"/>
        </w:rPr>
        <w:t>6</w:t>
      </w:r>
      <w:r>
        <w:rPr>
          <w:rFonts w:hint="eastAsia" w:ascii="宋体" w:hAnsi="宋体" w:eastAsia="宋体" w:cs="宋体"/>
          <w:color w:val="333333"/>
          <w:kern w:val="0"/>
          <w:sz w:val="28"/>
          <w:szCs w:val="28"/>
          <w:highlight w:val="none"/>
        </w:rPr>
        <w:t>年</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u w:val="single"/>
          <w:lang w:val="en-US" w:eastAsia="zh-CN"/>
        </w:rPr>
        <w:t>1</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rPr>
        <w:t>月</w:t>
      </w:r>
      <w:r>
        <w:rPr>
          <w:rFonts w:hint="eastAsia" w:ascii="宋体" w:hAnsi="宋体" w:eastAsia="宋体" w:cs="宋体"/>
          <w:color w:val="333333"/>
          <w:kern w:val="0"/>
          <w:sz w:val="28"/>
          <w:szCs w:val="28"/>
          <w:highlight w:val="none"/>
          <w:u w:val="single"/>
        </w:rPr>
        <w:t>　</w:t>
      </w:r>
      <w:r>
        <w:rPr>
          <w:rFonts w:hint="eastAsia" w:ascii="宋体" w:hAnsi="宋体" w:eastAsia="宋体" w:cs="宋体"/>
          <w:color w:val="333333"/>
          <w:kern w:val="0"/>
          <w:sz w:val="28"/>
          <w:szCs w:val="28"/>
          <w:highlight w:val="none"/>
          <w:u w:val="single"/>
          <w:lang w:val="en-US" w:eastAsia="zh-CN"/>
        </w:rPr>
        <w:t>14</w:t>
      </w:r>
      <w:r>
        <w:rPr>
          <w:rFonts w:hint="eastAsia" w:ascii="宋体" w:hAnsi="宋体" w:eastAsia="宋体" w:cs="宋体"/>
          <w:color w:val="333333"/>
          <w:kern w:val="0"/>
          <w:sz w:val="28"/>
          <w:szCs w:val="28"/>
          <w:highlight w:val="none"/>
          <w:u w:val="single"/>
        </w:rPr>
        <w:t xml:space="preserve"> 　</w:t>
      </w:r>
      <w:r>
        <w:rPr>
          <w:rFonts w:hint="eastAsia" w:ascii="宋体" w:hAnsi="宋体" w:eastAsia="宋体" w:cs="宋体"/>
          <w:color w:val="333333"/>
          <w:kern w:val="0"/>
          <w:sz w:val="28"/>
          <w:szCs w:val="28"/>
          <w:highlight w:val="none"/>
        </w:rPr>
        <w:t>日</w:t>
      </w:r>
      <w:r>
        <w:rPr>
          <w:rFonts w:hint="eastAsia" w:ascii="宋体" w:hAnsi="宋体" w:eastAsia="宋体" w:cs="宋体"/>
          <w:color w:val="333333"/>
          <w:kern w:val="0"/>
          <w:sz w:val="28"/>
          <w:szCs w:val="28"/>
          <w:highlight w:val="none"/>
          <w:u w:val="single"/>
          <w:lang w:val="en-US" w:eastAsia="zh-CN"/>
        </w:rPr>
        <w:t>18:00时</w:t>
      </w:r>
      <w:r>
        <w:rPr>
          <w:rFonts w:hint="eastAsia" w:ascii="宋体" w:hAnsi="宋体" w:eastAsia="宋体" w:cs="宋体"/>
          <w:color w:val="333333"/>
          <w:kern w:val="0"/>
          <w:sz w:val="28"/>
          <w:szCs w:val="28"/>
          <w:highlight w:val="none"/>
        </w:rPr>
        <w:t>，工作日时间；</w:t>
      </w:r>
    </w:p>
    <w:p>
      <w:pPr>
        <w:widowControl/>
        <w:shd w:val="clear" w:color="auto" w:fill="FFFFFF"/>
        <w:wordWrap w:val="0"/>
        <w:spacing w:line="419" w:lineRule="atLeast"/>
        <w:ind w:firstLine="435"/>
        <w:jc w:val="left"/>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2、投标文件份数：正本份数：1 份，投标文件组成：纸质投标文件1份，电子U盘1份。（投标文件需密封并加盖公章，U盘与纸质投标文件一起密封在文件袋内）；</w:t>
      </w:r>
    </w:p>
    <w:p>
      <w:pPr>
        <w:widowControl/>
        <w:shd w:val="clear" w:color="auto" w:fill="FFFFFF"/>
        <w:wordWrap w:val="0"/>
        <w:spacing w:line="419" w:lineRule="atLeast"/>
        <w:ind w:firstLine="435"/>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rPr>
        <w:t>、</w:t>
      </w:r>
      <w:r>
        <w:rPr>
          <w:rFonts w:hint="eastAsia" w:ascii="宋体" w:hAnsi="宋体" w:eastAsia="宋体" w:cs="宋体"/>
          <w:sz w:val="28"/>
          <w:szCs w:val="28"/>
        </w:rPr>
        <w:t>所有投标文件密封后务必于上述时间之前递交到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重庆冠达世纪游轮有限公司 </w:t>
      </w:r>
      <w:r>
        <w:rPr>
          <w:rFonts w:hint="eastAsia" w:ascii="宋体" w:hAnsi="宋体" w:eastAsia="宋体" w:cs="宋体"/>
          <w:sz w:val="28"/>
          <w:szCs w:val="28"/>
        </w:rPr>
        <w:t>，逾期递交或投递投标书无效。</w:t>
      </w:r>
    </w:p>
    <w:p>
      <w:pPr>
        <w:widowControl/>
        <w:shd w:val="clear" w:color="auto" w:fill="FFFFFF"/>
        <w:wordWrap w:val="0"/>
        <w:spacing w:line="419" w:lineRule="atLeast"/>
        <w:ind w:firstLine="435"/>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4</w:t>
      </w:r>
      <w:r>
        <w:rPr>
          <w:rFonts w:hint="eastAsia" w:ascii="宋体" w:hAnsi="宋体" w:eastAsia="宋体" w:cs="宋体"/>
          <w:color w:val="333333"/>
          <w:kern w:val="0"/>
          <w:sz w:val="28"/>
          <w:szCs w:val="28"/>
        </w:rPr>
        <w:t>、</w:t>
      </w:r>
      <w:bookmarkStart w:id="14" w:name="_Toc389065128"/>
      <w:r>
        <w:rPr>
          <w:rFonts w:hint="eastAsia" w:ascii="宋体" w:hAnsi="宋体" w:eastAsia="宋体" w:cs="宋体"/>
          <w:sz w:val="28"/>
          <w:szCs w:val="28"/>
        </w:rPr>
        <w:t>投标机构名称：重庆冠达世纪游轮有限公司</w:t>
      </w:r>
    </w:p>
    <w:p>
      <w:pPr>
        <w:spacing w:line="360" w:lineRule="auto"/>
        <w:ind w:right="-143" w:rightChars="-68"/>
        <w:rPr>
          <w:rFonts w:hint="eastAsia" w:ascii="宋体" w:hAnsi="宋体" w:eastAsia="宋体" w:cs="宋体"/>
          <w:color w:val="333333"/>
          <w:kern w:val="0"/>
          <w:sz w:val="28"/>
          <w:szCs w:val="28"/>
          <w:highlight w:val="none"/>
        </w:rPr>
      </w:pPr>
      <w:r>
        <w:rPr>
          <w:rFonts w:hint="eastAsia" w:ascii="宋体" w:hAnsi="宋体" w:eastAsia="宋体" w:cs="宋体"/>
          <w:sz w:val="28"/>
          <w:szCs w:val="28"/>
          <w:highlight w:val="none"/>
        </w:rPr>
        <w:t>　</w:t>
      </w:r>
      <w:r>
        <w:rPr>
          <w:rFonts w:hint="eastAsia" w:ascii="宋体" w:hAnsi="宋体" w:eastAsia="宋体" w:cs="宋体"/>
          <w:color w:val="333333"/>
          <w:kern w:val="0"/>
          <w:sz w:val="28"/>
          <w:szCs w:val="28"/>
          <w:highlight w:val="none"/>
        </w:rPr>
        <w:t>　详细地址：重庆市江北区庆云路6号国金中心T5写字楼1</w:t>
      </w:r>
      <w:r>
        <w:rPr>
          <w:rFonts w:hint="eastAsia" w:ascii="宋体" w:hAnsi="宋体" w:eastAsia="宋体" w:cs="宋体"/>
          <w:color w:val="333333"/>
          <w:kern w:val="0"/>
          <w:sz w:val="28"/>
          <w:szCs w:val="28"/>
          <w:highlight w:val="none"/>
          <w:lang w:val="en-US" w:eastAsia="zh-CN"/>
        </w:rPr>
        <w:t>8</w:t>
      </w:r>
      <w:r>
        <w:rPr>
          <w:rFonts w:hint="eastAsia" w:ascii="宋体" w:hAnsi="宋体" w:eastAsia="宋体" w:cs="宋体"/>
          <w:color w:val="333333"/>
          <w:kern w:val="0"/>
          <w:sz w:val="28"/>
          <w:szCs w:val="28"/>
          <w:highlight w:val="none"/>
        </w:rPr>
        <w:t>层</w:t>
      </w:r>
    </w:p>
    <w:p>
      <w:pPr>
        <w:widowControl/>
        <w:spacing w:line="360" w:lineRule="auto"/>
        <w:rPr>
          <w:rFonts w:hint="eastAsia" w:ascii="宋体" w:hAnsi="宋体" w:eastAsia="宋体" w:cs="宋体"/>
          <w:color w:val="333333"/>
          <w:kern w:val="0"/>
          <w:sz w:val="28"/>
          <w:szCs w:val="28"/>
          <w:highlight w:val="none"/>
        </w:rPr>
      </w:pPr>
      <w:r>
        <w:rPr>
          <w:rFonts w:hint="eastAsia" w:ascii="宋体" w:hAnsi="宋体" w:eastAsia="宋体" w:cs="宋体"/>
          <w:color w:val="333333"/>
          <w:kern w:val="0"/>
          <w:sz w:val="28"/>
          <w:szCs w:val="28"/>
          <w:highlight w:val="none"/>
        </w:rPr>
        <w:t xml:space="preserve">　　联系人： </w:t>
      </w:r>
      <w:r>
        <w:rPr>
          <w:rFonts w:hint="eastAsia" w:ascii="宋体" w:hAnsi="宋体" w:eastAsia="宋体" w:cs="宋体"/>
          <w:color w:val="auto"/>
          <w:sz w:val="28"/>
          <w:szCs w:val="28"/>
          <w:highlight w:val="none"/>
          <w:lang w:val="en-US" w:eastAsia="zh-CN"/>
        </w:rPr>
        <w:t xml:space="preserve">审计监察部 </w:t>
      </w:r>
      <w:r>
        <w:rPr>
          <w:rFonts w:hint="eastAsia" w:ascii="宋体" w:hAnsi="宋体" w:eastAsia="宋体" w:cs="宋体"/>
          <w:color w:val="auto"/>
          <w:sz w:val="28"/>
          <w:szCs w:val="28"/>
          <w:highlight w:val="none"/>
          <w:lang w:eastAsia="zh-CN"/>
        </w:rPr>
        <w:t>尧建波</w:t>
      </w:r>
    </w:p>
    <w:p>
      <w:pPr>
        <w:widowControl/>
        <w:spacing w:line="360" w:lineRule="auto"/>
        <w:rPr>
          <w:rFonts w:hint="eastAsia" w:ascii="宋体" w:hAnsi="宋体" w:eastAsia="宋体" w:cs="宋体"/>
          <w:color w:val="333333"/>
          <w:kern w:val="0"/>
          <w:sz w:val="28"/>
          <w:szCs w:val="28"/>
          <w:highlight w:val="none"/>
        </w:rPr>
      </w:pPr>
      <w:r>
        <w:rPr>
          <w:rFonts w:hint="eastAsia" w:ascii="宋体" w:hAnsi="宋体" w:eastAsia="宋体" w:cs="宋体"/>
          <w:color w:val="333333"/>
          <w:kern w:val="0"/>
          <w:sz w:val="28"/>
          <w:szCs w:val="28"/>
          <w:highlight w:val="none"/>
        </w:rPr>
        <w:t>　　电话：</w:t>
      </w:r>
      <w:r>
        <w:rPr>
          <w:rFonts w:hint="eastAsia" w:ascii="宋体" w:hAnsi="宋体" w:eastAsia="宋体" w:cs="宋体"/>
          <w:color w:val="auto"/>
          <w:sz w:val="28"/>
          <w:szCs w:val="28"/>
          <w:highlight w:val="none"/>
          <w:lang w:eastAsia="zh-CN"/>
        </w:rPr>
        <w:t xml:space="preserve">023-67996089 </w:t>
      </w:r>
      <w:r>
        <w:rPr>
          <w:rFonts w:hint="eastAsia" w:ascii="宋体" w:hAnsi="宋体" w:eastAsia="宋体" w:cs="宋体"/>
          <w:color w:val="auto"/>
          <w:sz w:val="28"/>
          <w:szCs w:val="28"/>
          <w:highlight w:val="none"/>
          <w:lang w:val="en-US" w:eastAsia="zh-CN"/>
        </w:rPr>
        <w:t>15002366341</w:t>
      </w:r>
    </w:p>
    <w:p>
      <w:pPr>
        <w:spacing w:line="360" w:lineRule="auto"/>
        <w:ind w:right="-143" w:rightChars="-68"/>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rPr>
        <w:t>　　邮箱：yaojianbo@centurytrip.com</w:t>
      </w:r>
    </w:p>
    <w:p>
      <w:pPr>
        <w:spacing w:line="360" w:lineRule="auto"/>
        <w:ind w:right="-143" w:rightChars="-68"/>
        <w:rPr>
          <w:rFonts w:hint="eastAsia" w:ascii="宋体" w:hAnsi="宋体" w:eastAsia="宋体" w:cs="宋体"/>
          <w:color w:val="333333"/>
          <w:kern w:val="0"/>
          <w:sz w:val="28"/>
          <w:szCs w:val="28"/>
          <w:highlight w:val="none"/>
          <w:lang w:eastAsia="zh-CN"/>
        </w:rPr>
      </w:pPr>
      <w:r>
        <w:rPr>
          <w:rFonts w:hint="eastAsia" w:ascii="宋体" w:hAnsi="宋体" w:eastAsia="宋体" w:cs="宋体"/>
          <w:color w:val="333333"/>
          <w:kern w:val="0"/>
          <w:sz w:val="28"/>
          <w:szCs w:val="28"/>
          <w:highlight w:val="none"/>
        </w:rPr>
        <w:t>　</w:t>
      </w:r>
      <w:r>
        <w:rPr>
          <w:rFonts w:hint="eastAsia" w:ascii="宋体" w:hAnsi="宋体" w:eastAsia="宋体" w:cs="宋体"/>
          <w:color w:val="333333"/>
          <w:kern w:val="0"/>
          <w:sz w:val="28"/>
          <w:szCs w:val="28"/>
          <w:highlight w:val="none"/>
          <w:lang w:val="en-US" w:eastAsia="zh-CN"/>
        </w:rPr>
        <w:t>5</w:t>
      </w:r>
      <w:r>
        <w:rPr>
          <w:rFonts w:hint="eastAsia" w:ascii="宋体" w:hAnsi="宋体" w:eastAsia="宋体" w:cs="宋体"/>
          <w:color w:val="333333"/>
          <w:kern w:val="0"/>
          <w:sz w:val="28"/>
          <w:szCs w:val="28"/>
          <w:highlight w:val="none"/>
        </w:rPr>
        <w:t>、开标时间：202</w:t>
      </w:r>
      <w:r>
        <w:rPr>
          <w:rFonts w:hint="eastAsia" w:ascii="宋体" w:hAnsi="宋体" w:eastAsia="宋体" w:cs="宋体"/>
          <w:color w:val="333333"/>
          <w:kern w:val="0"/>
          <w:sz w:val="28"/>
          <w:szCs w:val="28"/>
          <w:highlight w:val="none"/>
          <w:lang w:val="en-US" w:eastAsia="zh-CN"/>
        </w:rPr>
        <w:t>6</w:t>
      </w:r>
      <w:r>
        <w:rPr>
          <w:rFonts w:hint="eastAsia" w:ascii="宋体" w:hAnsi="宋体" w:eastAsia="宋体" w:cs="宋体"/>
          <w:color w:val="333333"/>
          <w:kern w:val="0"/>
          <w:sz w:val="28"/>
          <w:szCs w:val="28"/>
          <w:highlight w:val="none"/>
        </w:rPr>
        <w:t xml:space="preserve">年 </w:t>
      </w:r>
      <w:r>
        <w:rPr>
          <w:rFonts w:hint="eastAsia" w:ascii="宋体" w:hAnsi="宋体" w:eastAsia="宋体" w:cs="宋体"/>
          <w:color w:val="333333"/>
          <w:kern w:val="0"/>
          <w:sz w:val="28"/>
          <w:szCs w:val="28"/>
          <w:highlight w:val="none"/>
          <w:lang w:val="en-US" w:eastAsia="zh-CN"/>
        </w:rPr>
        <w:t>1</w:t>
      </w:r>
      <w:r>
        <w:rPr>
          <w:rFonts w:hint="eastAsia" w:ascii="宋体" w:hAnsi="宋体" w:eastAsia="宋体" w:cs="宋体"/>
          <w:color w:val="333333"/>
          <w:kern w:val="0"/>
          <w:sz w:val="28"/>
          <w:szCs w:val="28"/>
          <w:highlight w:val="none"/>
        </w:rPr>
        <w:t xml:space="preserve"> 月 </w:t>
      </w:r>
      <w:r>
        <w:rPr>
          <w:rFonts w:hint="eastAsia" w:ascii="宋体" w:hAnsi="宋体" w:eastAsia="宋体" w:cs="宋体"/>
          <w:color w:val="333333"/>
          <w:kern w:val="0"/>
          <w:sz w:val="28"/>
          <w:szCs w:val="28"/>
          <w:highlight w:val="none"/>
          <w:lang w:val="en-US" w:eastAsia="zh-CN"/>
        </w:rPr>
        <w:t>15</w:t>
      </w:r>
      <w:r>
        <w:rPr>
          <w:rFonts w:hint="eastAsia" w:ascii="宋体" w:hAnsi="宋体" w:eastAsia="宋体" w:cs="宋体"/>
          <w:color w:val="333333"/>
          <w:kern w:val="0"/>
          <w:sz w:val="28"/>
          <w:szCs w:val="28"/>
          <w:highlight w:val="none"/>
        </w:rPr>
        <w:t xml:space="preserve"> 日，当即开标及评标</w:t>
      </w:r>
      <w:bookmarkEnd w:id="14"/>
      <w:r>
        <w:rPr>
          <w:rFonts w:hint="eastAsia" w:ascii="宋体" w:hAnsi="宋体" w:eastAsia="宋体" w:cs="宋体"/>
          <w:color w:val="333333"/>
          <w:kern w:val="0"/>
          <w:sz w:val="28"/>
          <w:szCs w:val="28"/>
          <w:highlight w:val="none"/>
          <w:lang w:eastAsia="zh-CN"/>
        </w:rPr>
        <w:t>，投标方现场讲标、议标，讲标会具体时间另行通知。</w:t>
      </w:r>
    </w:p>
    <w:p>
      <w:pPr>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br w:type="page"/>
      </w:r>
    </w:p>
    <w:p>
      <w:pPr>
        <w:spacing w:line="360" w:lineRule="auto"/>
        <w:ind w:right="-143" w:rightChars="-68"/>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附件一：年会议程的建议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u w:val="single"/>
          <w:lang w:val="en-US" w:eastAsia="zh-CN"/>
        </w:rPr>
        <w:t>2025年1月26日：2024年总结表彰大会暨2025迎新年会</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10:00-15:30第一篇章2025年度工作总结会议</w:t>
      </w:r>
    </w:p>
    <w:p>
      <w:pPr>
        <w:spacing w:line="360" w:lineRule="auto"/>
        <w:ind w:right="-143" w:rightChars="-68"/>
        <w:rPr>
          <w:rFonts w:hint="eastAsia" w:ascii="宋体" w:hAnsi="宋体" w:eastAsia="宋体" w:cs="宋体"/>
          <w:b/>
          <w:bCs/>
          <w:color w:val="333333"/>
          <w:kern w:val="0"/>
          <w:sz w:val="32"/>
          <w:szCs w:val="32"/>
          <w:lang w:val="en-US" w:eastAsia="zh-CN"/>
        </w:rPr>
      </w:pPr>
      <w:r>
        <w:rPr>
          <w:rFonts w:hint="eastAsia" w:ascii="宋体" w:hAnsi="宋体" w:eastAsia="宋体" w:cs="宋体"/>
          <w:color w:val="333333"/>
          <w:kern w:val="0"/>
          <w:sz w:val="32"/>
          <w:szCs w:val="32"/>
          <w:lang w:val="en-US" w:eastAsia="zh-CN"/>
        </w:rPr>
        <w:t>10:00－12:00：</w:t>
      </w:r>
      <w:r>
        <w:rPr>
          <w:rFonts w:hint="eastAsia" w:ascii="宋体" w:hAnsi="宋体" w:eastAsia="宋体" w:cs="宋体"/>
          <w:b/>
          <w:bCs/>
          <w:color w:val="333333"/>
          <w:kern w:val="0"/>
          <w:sz w:val="32"/>
          <w:szCs w:val="32"/>
          <w:lang w:val="en-US" w:eastAsia="zh-CN"/>
        </w:rPr>
        <w:t>冠达集团 彭主席 重要讲话</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14:00－14:30：集团总裁叶桦2025年度工作述职</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14:30－15:00：游轮总裁陈伟2025年度工作述职</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15:00－15:30：集团投资总监骆去非2025年度工作述职</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15:30－17:00：第二篇章2025年度表彰大会</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（集团范围内线上直播）</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17:00－18:30： 第三篇章合影、游园活动（现场翻台）</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18:30－21:00： 第四篇章2026新春晚宴</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（集团范围内线上直播、抽奖及抢红包）</w:t>
      </w:r>
    </w:p>
    <w:p>
      <w:pPr>
        <w:spacing w:line="360" w:lineRule="auto"/>
        <w:ind w:right="-143" w:rightChars="-68"/>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 xml:space="preserve">    备注：2月12日-2月13日两晚，外地公司参会人员安排入住会议中心的附属酒店</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eastAsia="zh-CN"/>
      </w:rPr>
      <w:pict>
        <v:shape id="_x0000_s4097" o:spid="_x0000_s4097" o:spt="202" type="#_x0000_t202" style="position:absolute;left:0pt;margin-top:0pt;height:11pt;width:8.6pt;mso-position-horizontal:left;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ZEDqLTAAAAAwEAAA8AAAAAAAAAAQAgAAAAIgAAAGRycy9kb3ducmV2LnhtbFBLAQIUABQAAAAI&#10;AIdO4kDVg+cyuQEAAHEDAAAOAAAAAAAAAAEAIAAAACIBAABkcnMvZTJvRG9jLnhtbFBLBQYAAAAA&#10;BgAGAFkBAABNBQAAAAA=&#10;">
          <v:path/>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C3668"/>
    <w:multiLevelType w:val="multilevel"/>
    <w:tmpl w:val="6BCC3668"/>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4115C8"/>
    <w:multiLevelType w:val="singleLevel"/>
    <w:tmpl w:val="734115C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VmOWZlZTllODNhYzkzOWE4OTZjNDMyM2M0ZmRlNTUifQ=="/>
  </w:docVars>
  <w:rsids>
    <w:rsidRoot w:val="0052473F"/>
    <w:rsid w:val="00005C8B"/>
    <w:rsid w:val="00081461"/>
    <w:rsid w:val="000B0A85"/>
    <w:rsid w:val="00157EAE"/>
    <w:rsid w:val="00255FFA"/>
    <w:rsid w:val="002C386C"/>
    <w:rsid w:val="003A7993"/>
    <w:rsid w:val="003B52D7"/>
    <w:rsid w:val="003D7E79"/>
    <w:rsid w:val="004719CC"/>
    <w:rsid w:val="00481674"/>
    <w:rsid w:val="004A601E"/>
    <w:rsid w:val="004E404C"/>
    <w:rsid w:val="004F7579"/>
    <w:rsid w:val="00506CE2"/>
    <w:rsid w:val="0052473F"/>
    <w:rsid w:val="005A0C0C"/>
    <w:rsid w:val="005A2475"/>
    <w:rsid w:val="005A2737"/>
    <w:rsid w:val="005D0C01"/>
    <w:rsid w:val="005E23CA"/>
    <w:rsid w:val="00613D3A"/>
    <w:rsid w:val="00680F41"/>
    <w:rsid w:val="006F022D"/>
    <w:rsid w:val="007058B6"/>
    <w:rsid w:val="00760C1E"/>
    <w:rsid w:val="00766AE5"/>
    <w:rsid w:val="00766CE2"/>
    <w:rsid w:val="00767A45"/>
    <w:rsid w:val="00792DBD"/>
    <w:rsid w:val="007C79CA"/>
    <w:rsid w:val="008861C2"/>
    <w:rsid w:val="00891596"/>
    <w:rsid w:val="008A714D"/>
    <w:rsid w:val="008C16CA"/>
    <w:rsid w:val="008F4504"/>
    <w:rsid w:val="009761A3"/>
    <w:rsid w:val="009C1F30"/>
    <w:rsid w:val="00A3160B"/>
    <w:rsid w:val="00B142FA"/>
    <w:rsid w:val="00B30B0B"/>
    <w:rsid w:val="00B869FC"/>
    <w:rsid w:val="00BA2F96"/>
    <w:rsid w:val="00BA4932"/>
    <w:rsid w:val="00BF1B0A"/>
    <w:rsid w:val="00BF472F"/>
    <w:rsid w:val="00CD4BEE"/>
    <w:rsid w:val="00CF24B7"/>
    <w:rsid w:val="00D2259B"/>
    <w:rsid w:val="00DD79E9"/>
    <w:rsid w:val="00DE0545"/>
    <w:rsid w:val="00E77C5C"/>
    <w:rsid w:val="00EB3863"/>
    <w:rsid w:val="00EF5D10"/>
    <w:rsid w:val="00F15B98"/>
    <w:rsid w:val="00F36F4A"/>
    <w:rsid w:val="00FC62EB"/>
    <w:rsid w:val="02647ECA"/>
    <w:rsid w:val="0B0E12A8"/>
    <w:rsid w:val="1AF17DF0"/>
    <w:rsid w:val="1C370605"/>
    <w:rsid w:val="1F6F5E24"/>
    <w:rsid w:val="21361E9F"/>
    <w:rsid w:val="21BC51D5"/>
    <w:rsid w:val="27912C60"/>
    <w:rsid w:val="27F33695"/>
    <w:rsid w:val="2ACF5961"/>
    <w:rsid w:val="31A409A2"/>
    <w:rsid w:val="4FA64C4B"/>
    <w:rsid w:val="5E710B1A"/>
    <w:rsid w:val="689E3111"/>
    <w:rsid w:val="73600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line="404" w:lineRule="exact"/>
      <w:ind w:left="112"/>
      <w:outlineLvl w:val="0"/>
    </w:pPr>
    <w:rPr>
      <w:b/>
      <w:bCs/>
      <w:sz w:val="32"/>
      <w:szCs w:val="32"/>
    </w:rPr>
  </w:style>
  <w:style w:type="paragraph" w:styleId="3">
    <w:name w:val="heading 2"/>
    <w:basedOn w:val="1"/>
    <w:link w:val="12"/>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6"/>
    <w:autoRedefine/>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112"/>
    </w:pPr>
    <w:rPr>
      <w:sz w:val="30"/>
      <w:szCs w:val="30"/>
    </w:rPr>
  </w:style>
  <w:style w:type="paragraph" w:styleId="6">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5"/>
    <w:autoRedefine/>
    <w:qFormat/>
    <w:uiPriority w:val="0"/>
    <w:pPr>
      <w:spacing w:line="360" w:lineRule="auto"/>
    </w:pPr>
    <w:rPr>
      <w:rFonts w:ascii="Times New Roman" w:hAnsi="Times New Roman" w:eastAsia="宋体" w:cs="Times New Roman"/>
      <w:sz w:val="24"/>
      <w:szCs w:val="24"/>
    </w:rPr>
  </w:style>
  <w:style w:type="character" w:styleId="11">
    <w:name w:val="Hyperlink"/>
    <w:basedOn w:val="10"/>
    <w:autoRedefine/>
    <w:semiHidden/>
    <w:unhideWhenUsed/>
    <w:qFormat/>
    <w:uiPriority w:val="99"/>
    <w:rPr>
      <w:color w:val="0000FF"/>
      <w:u w:val="single"/>
    </w:rPr>
  </w:style>
  <w:style w:type="character" w:customStyle="1" w:styleId="12">
    <w:name w:val="标题 2 Char"/>
    <w:basedOn w:val="10"/>
    <w:link w:val="3"/>
    <w:autoRedefine/>
    <w:qFormat/>
    <w:uiPriority w:val="9"/>
    <w:rPr>
      <w:rFonts w:ascii="宋体" w:hAnsi="宋体" w:eastAsia="宋体" w:cs="宋体"/>
      <w:b/>
      <w:bCs/>
      <w:kern w:val="0"/>
      <w:sz w:val="36"/>
      <w:szCs w:val="36"/>
    </w:rPr>
  </w:style>
  <w:style w:type="character" w:customStyle="1" w:styleId="13">
    <w:name w:val="页眉 Char"/>
    <w:basedOn w:val="10"/>
    <w:link w:val="7"/>
    <w:autoRedefine/>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正文文本 2 Char"/>
    <w:basedOn w:val="10"/>
    <w:link w:val="8"/>
    <w:autoRedefine/>
    <w:qFormat/>
    <w:uiPriority w:val="0"/>
    <w:rPr>
      <w:rFonts w:ascii="Times New Roman" w:hAnsi="Times New Roman" w:eastAsia="宋体" w:cs="Times New Roman"/>
      <w:sz w:val="24"/>
      <w:szCs w:val="24"/>
    </w:rPr>
  </w:style>
  <w:style w:type="character" w:customStyle="1" w:styleId="16">
    <w:name w:val="标题 3 Char"/>
    <w:basedOn w:val="10"/>
    <w:link w:val="4"/>
    <w:semiHidden/>
    <w:qFormat/>
    <w:uiPriority w:val="9"/>
    <w:rPr>
      <w:b/>
      <w:bCs/>
      <w:sz w:val="32"/>
      <w:szCs w:val="32"/>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4</Pages>
  <Words>1483</Words>
  <Characters>1609</Characters>
  <Lines>11</Lines>
  <Paragraphs>3</Paragraphs>
  <TotalTime>2</TotalTime>
  <ScaleCrop>false</ScaleCrop>
  <LinksUpToDate>false</LinksUpToDate>
  <CharactersWithSpaces>1676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2023-08-28T03:26:00Z</dcterms:created>
  <dc:creator>Administrator</dc:creator>
  <cp:lastModifiedBy>Wyl</cp:lastModifiedBy>
  <dcterms:modified xsi:type="dcterms:W3CDTF">2026-01-07T04:06:40Z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eyJoZGlkIjoiMjljYjYyNDk0MDI5MDg0MTRmMjc4YTNkOWFjYjg3NGIiLCJ1c2VySWQiOiIzMDQzMzE4MTYifQ==</vt:lpwstr>
  </property>
  <property fmtid="{D5CDD505-2E9C-101B-9397-08002B2CF9AE}" pid="3" name="KSOProductBuildVer">
    <vt:lpwstr>2052-12.1.0.16120</vt:lpwstr>
  </property>
  <property fmtid="{D5CDD505-2E9C-101B-9397-08002B2CF9AE}" pid="4" name="ICV">
    <vt:lpwstr>134DF34D0C3D4CF8AEBE0EC1C0DA87EB_12</vt:lpwstr>
  </property>
</Properties>
</file>