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ED032">
      <w:pPr>
        <w:spacing w:line="800" w:lineRule="exact"/>
        <w:jc w:val="center"/>
        <w:rPr>
          <w:rFonts w:hint="eastAsia"/>
          <w:b/>
          <w:bCs/>
          <w:sz w:val="36"/>
          <w:lang w:val="en-US" w:eastAsia="zh-CN"/>
        </w:rPr>
      </w:pPr>
      <w:r>
        <w:rPr>
          <w:rFonts w:hint="eastAsia"/>
          <w:b/>
          <w:bCs/>
          <w:sz w:val="36"/>
        </w:rPr>
        <w:t>重庆冠达</w:t>
      </w:r>
      <w:r>
        <w:rPr>
          <w:rFonts w:hint="eastAsia"/>
          <w:b/>
          <w:bCs/>
          <w:sz w:val="36"/>
          <w:lang w:val="en-US" w:eastAsia="zh-CN"/>
        </w:rPr>
        <w:t>控股集团</w:t>
      </w:r>
      <w:r>
        <w:rPr>
          <w:rFonts w:hint="eastAsia"/>
          <w:b/>
          <w:bCs/>
          <w:sz w:val="36"/>
        </w:rPr>
        <w:t>有限公司</w:t>
      </w:r>
      <w:r>
        <w:rPr>
          <w:rFonts w:hint="eastAsia"/>
          <w:b/>
          <w:bCs/>
          <w:sz w:val="36"/>
          <w:lang w:val="en-US" w:eastAsia="zh-CN"/>
        </w:rPr>
        <w:t>邀标书</w:t>
      </w:r>
    </w:p>
    <w:p w14:paraId="4D87742B">
      <w:pPr>
        <w:spacing w:line="800" w:lineRule="exact"/>
        <w:jc w:val="center"/>
        <w:rPr>
          <w:rFonts w:hint="default"/>
          <w:b/>
          <w:bCs/>
          <w:sz w:val="36"/>
          <w:lang w:val="en-US" w:eastAsia="zh-CN"/>
        </w:rPr>
      </w:pPr>
    </w:p>
    <w:p w14:paraId="55AEBEA0">
      <w:pPr>
        <w:spacing w:line="360" w:lineRule="auto"/>
        <w:ind w:firstLine="560" w:firstLineChars="200"/>
        <w:jc w:val="left"/>
        <w:rPr>
          <w:rFonts w:hint="eastAsia" w:cs="Arial" w:asciiTheme="minorEastAsia" w:hAnsiTheme="minorEastAsia"/>
          <w:kern w:val="0"/>
          <w:sz w:val="28"/>
          <w:szCs w:val="28"/>
        </w:rPr>
      </w:pPr>
      <w:r>
        <w:rPr>
          <w:rFonts w:hint="eastAsia" w:cs="Arial" w:asciiTheme="minorEastAsia" w:hAnsiTheme="minorEastAsia"/>
          <w:kern w:val="0"/>
          <w:sz w:val="28"/>
          <w:szCs w:val="28"/>
        </w:rPr>
        <w:t>重庆冠达控股集团有限公司经重庆市地方金融监督管理局审核，重庆市人民政府常务会议2018年批准设立，注册资本60000万元，全产权持有江北嘴中央商务区国金中心T5整栋约3.3万平方米甲级写字楼，由全资子公司冠达物业运营管理。借助中国中西部地区唯一的国家级战略金融中心区区位及政策优势，建立辐射力、管控力强大的集团总部。集团旗下世纪游轮是中国高端豪华游轮产业的引导者，从“三峡旅游”走向中国全水域、全球河轮及海洋邮轮市场，积极推动游轮旅游全球化衍生战略，成为游轮旅游全球化发展的践行者。</w:t>
      </w:r>
    </w:p>
    <w:p w14:paraId="201872AB">
      <w:pPr>
        <w:spacing w:line="360" w:lineRule="auto"/>
        <w:jc w:val="left"/>
        <w:rPr>
          <w:rFonts w:hint="eastAsia" w:asciiTheme="minorEastAsia" w:hAnsiTheme="minorEastAsia"/>
          <w:sz w:val="28"/>
          <w:szCs w:val="28"/>
        </w:rPr>
      </w:pPr>
      <w:r>
        <w:rPr>
          <w:rFonts w:hint="eastAsia" w:cs="Arial" w:asciiTheme="minorEastAsia" w:hAnsiTheme="minorEastAsia"/>
          <w:kern w:val="0"/>
          <w:sz w:val="28"/>
          <w:szCs w:val="28"/>
        </w:rPr>
        <w:t>  本项目</w:t>
      </w:r>
      <w:r>
        <w:rPr>
          <w:rFonts w:hint="eastAsia" w:asciiTheme="minorEastAsia" w:hAnsiTheme="minorEastAsia"/>
          <w:sz w:val="28"/>
          <w:szCs w:val="28"/>
          <w:u w:val="single"/>
          <w:lang w:val="en-US" w:eastAsia="zh-CN"/>
        </w:rPr>
        <w:t xml:space="preserve">  </w:t>
      </w:r>
      <w:r>
        <w:rPr>
          <w:rFonts w:hint="eastAsia" w:asciiTheme="minorEastAsia" w:hAnsiTheme="minorEastAsia"/>
          <w:b/>
          <w:bCs/>
          <w:sz w:val="28"/>
          <w:szCs w:val="28"/>
          <w:u w:val="single"/>
          <w:lang w:val="en-US" w:eastAsia="zh-CN"/>
        </w:rPr>
        <w:t>国金中心T5栋10-3单元办公室装修工程</w:t>
      </w:r>
      <w:r>
        <w:rPr>
          <w:rFonts w:hint="eastAsia" w:asciiTheme="minorEastAsia" w:hAnsiTheme="minorEastAsia"/>
          <w:sz w:val="28"/>
          <w:szCs w:val="28"/>
          <w:u w:val="single"/>
          <w:lang w:val="en-US" w:eastAsia="zh-CN"/>
        </w:rPr>
        <w:t xml:space="preserve">  </w:t>
      </w:r>
      <w:r>
        <w:rPr>
          <w:rFonts w:hint="eastAsia" w:cs="Arial" w:asciiTheme="minorEastAsia" w:hAnsiTheme="minorEastAsia"/>
          <w:kern w:val="0"/>
          <w:sz w:val="28"/>
          <w:szCs w:val="28"/>
        </w:rPr>
        <w:t>资金来自自筹资金已全部到位。项目已具备招标条件，现</w:t>
      </w:r>
      <w:r>
        <w:rPr>
          <w:rFonts w:hint="eastAsia" w:cs="Arial" w:asciiTheme="minorEastAsia" w:hAnsiTheme="minorEastAsia"/>
          <w:kern w:val="0"/>
          <w:sz w:val="28"/>
          <w:szCs w:val="28"/>
          <w:lang w:val="en-US" w:eastAsia="zh-CN"/>
        </w:rPr>
        <w:t>邀请贵司报价</w:t>
      </w:r>
      <w:r>
        <w:rPr>
          <w:rFonts w:hint="eastAsia" w:cs="Arial" w:asciiTheme="minorEastAsia" w:hAnsiTheme="minorEastAsia"/>
          <w:kern w:val="0"/>
          <w:sz w:val="28"/>
          <w:szCs w:val="28"/>
        </w:rPr>
        <w:t>。</w:t>
      </w:r>
    </w:p>
    <w:p w14:paraId="1D2412C9">
      <w:pPr>
        <w:widowControl/>
        <w:shd w:val="clear" w:color="auto" w:fill="FFFFFF"/>
        <w:spacing w:line="540" w:lineRule="exact"/>
        <w:jc w:val="left"/>
        <w:outlineLvl w:val="1"/>
        <w:rPr>
          <w:rFonts w:cs="Arial" w:asciiTheme="minorEastAsia" w:hAnsiTheme="minorEastAsia"/>
          <w:b/>
          <w:kern w:val="0"/>
          <w:sz w:val="28"/>
          <w:szCs w:val="28"/>
        </w:rPr>
      </w:pPr>
      <w:bookmarkStart w:id="0" w:name="_Toc407135050"/>
      <w:r>
        <w:rPr>
          <w:rFonts w:hint="eastAsia" w:cs="Arial" w:asciiTheme="minorEastAsia" w:hAnsiTheme="minorEastAsia"/>
          <w:b/>
          <w:kern w:val="0"/>
          <w:sz w:val="28"/>
          <w:szCs w:val="28"/>
        </w:rPr>
        <w:t>一、</w:t>
      </w:r>
      <w:r>
        <w:rPr>
          <w:rFonts w:hint="eastAsia" w:cs="Arial" w:asciiTheme="minorEastAsia" w:hAnsiTheme="minorEastAsia"/>
          <w:b/>
          <w:kern w:val="0"/>
          <w:sz w:val="28"/>
          <w:szCs w:val="28"/>
          <w:lang w:eastAsia="zh-CN"/>
        </w:rPr>
        <w:t>投标前置</w:t>
      </w:r>
      <w:r>
        <w:rPr>
          <w:rFonts w:hint="eastAsia" w:cs="Arial" w:asciiTheme="minorEastAsia" w:hAnsiTheme="minorEastAsia"/>
          <w:b/>
          <w:kern w:val="0"/>
          <w:sz w:val="28"/>
          <w:szCs w:val="28"/>
        </w:rPr>
        <w:t>条件</w:t>
      </w:r>
    </w:p>
    <w:p w14:paraId="391A3405">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bookmarkStart w:id="1" w:name="_Toc12609203"/>
      <w:bookmarkEnd w:id="1"/>
      <w:bookmarkStart w:id="2" w:name="_Toc79576674"/>
      <w:bookmarkEnd w:id="2"/>
      <w:bookmarkStart w:id="3" w:name="_Toc389065123"/>
      <w:bookmarkEnd w:id="3"/>
      <w:r>
        <w:rPr>
          <w:rFonts w:hint="eastAsia" w:asciiTheme="minorEastAsia" w:hAnsiTheme="minorEastAsia" w:eastAsiaTheme="minorEastAsia" w:cstheme="minorBidi"/>
          <w:kern w:val="2"/>
          <w:sz w:val="28"/>
          <w:szCs w:val="28"/>
          <w:lang w:val="en-US" w:eastAsia="zh-CN" w:bidi="ar-SA"/>
        </w:rPr>
        <w:t>投标单位必须符合但不限于《中华人民共和国政府采购法》第二十二条要求；</w:t>
      </w:r>
    </w:p>
    <w:p w14:paraId="34EF736D">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根据最高人民法院等9部门《关于在招标投标活动中对失信被执行人实施联合惩戒的通知》（法〔2016〕285号）规定，投标人不得为失信被执行人（以评标阶段通过“信用中国”网站（www.creditchina.gov.cn）查询的结果为准）</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本次招标不接受联合体投标</w:t>
      </w:r>
    </w:p>
    <w:p w14:paraId="1657B3B9">
      <w:pPr>
        <w:widowControl/>
        <w:shd w:val="clear" w:color="auto" w:fill="FFFFFF"/>
        <w:spacing w:line="400" w:lineRule="atLeast"/>
        <w:ind w:firstLine="469"/>
        <w:jc w:val="left"/>
        <w:outlineLvl w:val="1"/>
        <w:rPr>
          <w:rFonts w:asciiTheme="minorEastAsia" w:hAnsiTheme="minorEastAsia"/>
          <w:sz w:val="28"/>
          <w:szCs w:val="28"/>
        </w:rPr>
      </w:pPr>
    </w:p>
    <w:bookmarkEnd w:id="0"/>
    <w:p w14:paraId="219918C9">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5F7A3CF8">
      <w:pPr>
        <w:widowControl/>
        <w:shd w:val="clear" w:color="auto" w:fill="FFFFFF"/>
        <w:wordWrap w:val="0"/>
        <w:spacing w:line="400" w:lineRule="atLeast"/>
        <w:jc w:val="left"/>
        <w:rPr>
          <w:rFonts w:hint="eastAsia"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rPr>
        <w:t>1、工程名称：</w:t>
      </w:r>
      <w:r>
        <w:rPr>
          <w:rFonts w:hint="eastAsia" w:asciiTheme="minorEastAsia" w:hAnsiTheme="minorEastAsia"/>
          <w:b/>
          <w:bCs/>
          <w:sz w:val="28"/>
          <w:szCs w:val="28"/>
          <w:u w:val="single"/>
          <w:lang w:val="en-US" w:eastAsia="zh-CN"/>
        </w:rPr>
        <w:t>国金中心T5栋10-3单元装修</w:t>
      </w:r>
      <w:r>
        <w:rPr>
          <w:rFonts w:hint="eastAsia" w:cs="Arial" w:asciiTheme="minorEastAsia" w:hAnsiTheme="minorEastAsia"/>
          <w:b/>
          <w:bCs/>
          <w:color w:val="333333"/>
          <w:kern w:val="0"/>
          <w:sz w:val="28"/>
          <w:szCs w:val="28"/>
          <w:u w:val="single"/>
        </w:rPr>
        <w:t>工程</w:t>
      </w:r>
      <w:r>
        <w:rPr>
          <w:rFonts w:hint="eastAsia" w:cs="Arial" w:asciiTheme="minorEastAsia" w:hAnsiTheme="minorEastAsia"/>
          <w:b/>
          <w:bCs/>
          <w:color w:val="333333"/>
          <w:kern w:val="0"/>
          <w:sz w:val="28"/>
          <w:szCs w:val="28"/>
          <w:u w:val="single"/>
          <w:lang w:val="en-US" w:eastAsia="zh-CN"/>
        </w:rPr>
        <w:t xml:space="preserve"> </w:t>
      </w:r>
    </w:p>
    <w:p w14:paraId="17F2558A">
      <w:pPr>
        <w:widowControl/>
        <w:shd w:val="clear" w:color="auto" w:fill="FFFFFF"/>
        <w:wordWrap w:val="0"/>
        <w:spacing w:line="400" w:lineRule="atLeast"/>
        <w:jc w:val="left"/>
        <w:rPr>
          <w:rFonts w:asciiTheme="minorEastAsia" w:hAnsiTheme="minorEastAsia"/>
          <w:sz w:val="28"/>
          <w:szCs w:val="28"/>
        </w:rPr>
      </w:pPr>
      <w:r>
        <w:rPr>
          <w:rFonts w:hint="eastAsia" w:cs="Arial" w:asciiTheme="minorEastAsia" w:hAnsiTheme="minorEastAsia"/>
          <w:color w:val="333333"/>
          <w:kern w:val="0"/>
          <w:sz w:val="28"/>
          <w:szCs w:val="28"/>
        </w:rPr>
        <w:t>2、工程地点：</w:t>
      </w:r>
      <w:r>
        <w:rPr>
          <w:rFonts w:hint="eastAsia" w:cs="Arial" w:asciiTheme="minorEastAsia" w:hAnsiTheme="minorEastAsia"/>
          <w:b/>
          <w:bCs/>
          <w:color w:val="333333"/>
          <w:kern w:val="0"/>
          <w:sz w:val="28"/>
          <w:szCs w:val="28"/>
          <w:u w:val="single"/>
          <w:lang w:eastAsia="zh-CN"/>
        </w:rPr>
        <w:t>重庆市江北区庆云路6号，国金中心T5栋</w:t>
      </w:r>
      <w:r>
        <w:rPr>
          <w:rFonts w:hint="eastAsia" w:cs="Arial" w:asciiTheme="minorEastAsia" w:hAnsiTheme="minorEastAsia"/>
          <w:b/>
          <w:bCs/>
          <w:color w:val="333333"/>
          <w:kern w:val="0"/>
          <w:sz w:val="28"/>
          <w:szCs w:val="28"/>
          <w:u w:val="single"/>
        </w:rPr>
        <w:t xml:space="preserve"> </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none"/>
        </w:rPr>
      </w:pPr>
      <w:r>
        <w:rPr>
          <w:rFonts w:hint="eastAsia" w:cs="Arial" w:asciiTheme="minorEastAsia" w:hAnsiTheme="minorEastAsia"/>
          <w:color w:val="333333"/>
          <w:kern w:val="0"/>
          <w:sz w:val="28"/>
          <w:szCs w:val="28"/>
        </w:rPr>
        <w:t>3、招标</w:t>
      </w:r>
      <w:r>
        <w:rPr>
          <w:rFonts w:hint="eastAsia" w:cs="Arial" w:asciiTheme="minorEastAsia" w:hAnsiTheme="minorEastAsia"/>
          <w:color w:val="333333"/>
          <w:kern w:val="0"/>
          <w:sz w:val="28"/>
          <w:szCs w:val="28"/>
          <w:lang w:val="en-US" w:eastAsia="zh-CN"/>
        </w:rPr>
        <w:t>资料</w:t>
      </w:r>
      <w:r>
        <w:rPr>
          <w:rFonts w:hint="eastAsia" w:cs="Arial" w:asciiTheme="minorEastAsia" w:hAnsiTheme="minorEastAsia"/>
          <w:color w:val="333333"/>
          <w:kern w:val="0"/>
          <w:sz w:val="28"/>
          <w:szCs w:val="28"/>
          <w:u w:val="none"/>
        </w:rPr>
        <w:t xml:space="preserve">  </w:t>
      </w:r>
      <w:r>
        <w:rPr>
          <w:rFonts w:hint="eastAsia" w:cs="Arial" w:asciiTheme="minorEastAsia" w:hAnsiTheme="minorEastAsia"/>
          <w:color w:val="333333"/>
          <w:kern w:val="0"/>
          <w:sz w:val="28"/>
          <w:szCs w:val="28"/>
          <w:u w:val="none"/>
          <w:lang w:val="en-US" w:eastAsia="zh-CN"/>
        </w:rPr>
        <w:t xml:space="preserve">  </w:t>
      </w:r>
      <w:r>
        <w:rPr>
          <w:rFonts w:hint="eastAsia" w:cs="Arial" w:asciiTheme="minorEastAsia" w:hAnsiTheme="minorEastAsia"/>
          <w:color w:val="333333"/>
          <w:kern w:val="0"/>
          <w:sz w:val="28"/>
          <w:szCs w:val="28"/>
          <w:u w:val="none"/>
        </w:rPr>
        <w:t xml:space="preserve">  </w:t>
      </w:r>
      <w:r>
        <w:rPr>
          <w:rFonts w:hint="eastAsia" w:cs="Arial" w:asciiTheme="minorEastAsia" w:hAnsiTheme="minorEastAsia"/>
          <w:color w:val="333333"/>
          <w:kern w:val="0"/>
          <w:sz w:val="28"/>
          <w:szCs w:val="28"/>
          <w:u w:val="none"/>
          <w:lang w:val="en-US" w:eastAsia="zh-CN"/>
        </w:rPr>
        <w:t xml:space="preserve">      </w:t>
      </w:r>
      <w:bookmarkStart w:id="14" w:name="_GoBack"/>
      <w:bookmarkEnd w:id="14"/>
    </w:p>
    <w:p w14:paraId="1DF8AB4E">
      <w:pPr>
        <w:widowControl/>
        <w:shd w:val="clear" w:color="auto" w:fill="FFFFFF"/>
        <w:wordWrap w:val="0"/>
        <w:spacing w:line="400" w:lineRule="atLeast"/>
        <w:jc w:val="left"/>
        <w:rPr>
          <w:rFonts w:hint="default" w:cs="Arial" w:asciiTheme="minorEastAsia" w:hAnsiTheme="minorEastAsia"/>
          <w:color w:val="333333"/>
          <w:kern w:val="0"/>
          <w:sz w:val="28"/>
          <w:szCs w:val="28"/>
          <w:u w:val="none"/>
          <w:lang w:val="en-US" w:eastAsia="zh-CN"/>
        </w:rPr>
      </w:pPr>
      <w:r>
        <w:rPr>
          <w:rFonts w:hint="eastAsia" w:cs="Arial" w:asciiTheme="minorEastAsia" w:hAnsiTheme="minorEastAsia"/>
          <w:color w:val="333333"/>
          <w:kern w:val="0"/>
          <w:sz w:val="28"/>
          <w:szCs w:val="28"/>
          <w:u w:val="none"/>
          <w:lang w:val="en-US" w:eastAsia="zh-CN"/>
        </w:rPr>
        <w:t xml:space="preserve">附件01：T5-10-3单元装修图纸                </w:t>
      </w:r>
    </w:p>
    <w:p w14:paraId="64844D98">
      <w:pPr>
        <w:widowControl/>
        <w:shd w:val="clear" w:color="auto" w:fill="FFFFFF"/>
        <w:wordWrap w:val="0"/>
        <w:spacing w:line="400" w:lineRule="atLeast"/>
        <w:jc w:val="left"/>
        <w:rPr>
          <w:rFonts w:hint="eastAsia" w:ascii="宋体" w:hAnsi="宋体"/>
          <w:sz w:val="24"/>
          <w:u w:val="none"/>
        </w:rPr>
      </w:pPr>
      <w:r>
        <w:rPr>
          <w:rFonts w:hint="eastAsia" w:cs="Arial" w:asciiTheme="minorEastAsia" w:hAnsiTheme="minorEastAsia"/>
          <w:color w:val="333333"/>
          <w:kern w:val="0"/>
          <w:sz w:val="28"/>
          <w:szCs w:val="28"/>
          <w:u w:val="none"/>
          <w:lang w:eastAsia="zh-CN"/>
        </w:rPr>
        <w:t>附件</w:t>
      </w:r>
      <w:r>
        <w:rPr>
          <w:rFonts w:hint="eastAsia" w:cs="Arial" w:asciiTheme="minorEastAsia" w:hAnsiTheme="minorEastAsia"/>
          <w:color w:val="333333"/>
          <w:kern w:val="0"/>
          <w:sz w:val="28"/>
          <w:szCs w:val="28"/>
          <w:u w:val="none"/>
          <w:lang w:val="en-US" w:eastAsia="zh-CN"/>
        </w:rPr>
        <w:t>02：招标报价清单</w:t>
      </w:r>
      <w:r>
        <w:rPr>
          <w:rFonts w:hint="eastAsia" w:cs="Arial" w:asciiTheme="minorEastAsia" w:hAnsiTheme="minorEastAsia"/>
          <w:color w:val="333333"/>
          <w:kern w:val="0"/>
          <w:sz w:val="28"/>
          <w:szCs w:val="28"/>
          <w:u w:val="none"/>
        </w:rPr>
        <w:t xml:space="preserve"> </w:t>
      </w:r>
    </w:p>
    <w:p w14:paraId="7BDE3DDC">
      <w:pPr>
        <w:spacing w:line="360" w:lineRule="auto"/>
        <w:jc w:val="left"/>
        <w:rPr>
          <w:rFonts w:hint="eastAsia" w:cs="Arial" w:asciiTheme="minorEastAsia" w:hAnsiTheme="minorEastAsia"/>
          <w:kern w:val="0"/>
          <w:sz w:val="28"/>
          <w:szCs w:val="28"/>
          <w:lang w:val="en-US" w:eastAsia="zh-CN"/>
        </w:rPr>
      </w:pPr>
      <w:r>
        <w:rPr>
          <w:rFonts w:hint="eastAsia" w:cs="Arial" w:asciiTheme="minorEastAsia" w:hAnsiTheme="minorEastAsia"/>
          <w:kern w:val="0"/>
          <w:sz w:val="28"/>
          <w:szCs w:val="28"/>
          <w:lang w:val="en-US" w:eastAsia="zh-CN"/>
        </w:rPr>
        <w:t>4、合同主要条款</w:t>
      </w:r>
    </w:p>
    <w:p w14:paraId="31E14299">
      <w:pPr>
        <w:spacing w:line="360" w:lineRule="auto"/>
        <w:jc w:val="left"/>
        <w:rPr>
          <w:rFonts w:hint="eastAsia" w:cs="Arial" w:asciiTheme="minorEastAsia" w:hAnsiTheme="minorEastAsia"/>
          <w:kern w:val="0"/>
          <w:sz w:val="28"/>
          <w:szCs w:val="28"/>
        </w:rPr>
      </w:pPr>
      <w:r>
        <w:rPr>
          <w:rFonts w:hint="eastAsia" w:cs="Arial" w:asciiTheme="minorEastAsia" w:hAnsiTheme="minorEastAsia"/>
          <w:kern w:val="0"/>
          <w:sz w:val="28"/>
          <w:szCs w:val="28"/>
        </w:rPr>
        <w:t>①</w:t>
      </w:r>
      <w:r>
        <w:rPr>
          <w:rFonts w:hint="eastAsia" w:cs="Arial" w:asciiTheme="minorEastAsia" w:hAnsiTheme="minorEastAsia"/>
          <w:kern w:val="0"/>
          <w:sz w:val="28"/>
          <w:szCs w:val="28"/>
          <w:u w:val="single"/>
        </w:rPr>
        <w:t>本合同采用按设计图纸总价包干，完工后按“包干总价+设计变更增减费用=结算价”的方式办理结算的承包方式</w:t>
      </w:r>
      <w:r>
        <w:rPr>
          <w:rFonts w:hint="eastAsia" w:cs="Arial" w:asciiTheme="minorEastAsia" w:hAnsiTheme="minorEastAsia"/>
          <w:kern w:val="0"/>
          <w:sz w:val="28"/>
          <w:szCs w:val="28"/>
        </w:rPr>
        <w:t>。非甲方对设计要求变更所造成的工程量的增加或未经甲方事先书面确认，合同价款不得调整</w:t>
      </w:r>
      <w:r>
        <w:rPr>
          <w:rFonts w:hint="eastAsia" w:cs="Arial" w:asciiTheme="minorEastAsia" w:hAnsiTheme="minorEastAsia"/>
          <w:kern w:val="0"/>
          <w:sz w:val="28"/>
          <w:szCs w:val="28"/>
          <w:lang w:eastAsia="zh-CN"/>
        </w:rPr>
        <w:t>。</w:t>
      </w:r>
      <w:r>
        <w:rPr>
          <w:rFonts w:hint="eastAsia" w:cs="Arial" w:asciiTheme="minorEastAsia" w:hAnsiTheme="minorEastAsia"/>
          <w:kern w:val="0"/>
          <w:sz w:val="28"/>
          <w:szCs w:val="28"/>
        </w:rPr>
        <w:t>合同外的新增项目与原合同相同的项目执行相同单价，如有不相同的项目由乙方按照合同清单的计价方式进行申报，并且经甲方批准的价格进入结算。但未经甲方签字确认的项目不能进入结算办理，并由乙方自行承担费用。</w:t>
      </w:r>
    </w:p>
    <w:p w14:paraId="0A2AB112">
      <w:pPr>
        <w:spacing w:line="360" w:lineRule="auto"/>
        <w:jc w:val="left"/>
        <w:rPr>
          <w:rFonts w:hint="eastAsia" w:cs="Arial" w:asciiTheme="minorEastAsia" w:hAnsiTheme="minorEastAsia"/>
          <w:kern w:val="0"/>
          <w:sz w:val="28"/>
          <w:szCs w:val="28"/>
          <w:lang w:eastAsia="zh-CN"/>
        </w:rPr>
      </w:pPr>
      <w:r>
        <w:rPr>
          <w:rFonts w:hint="eastAsia" w:cs="Arial" w:asciiTheme="minorEastAsia" w:hAnsiTheme="minorEastAsia"/>
          <w:kern w:val="0"/>
          <w:sz w:val="28"/>
          <w:szCs w:val="28"/>
        </w:rPr>
        <w:t>②付款方式：</w:t>
      </w:r>
      <w:r>
        <w:rPr>
          <w:rFonts w:hint="eastAsia" w:cs="Arial" w:asciiTheme="minorEastAsia" w:hAnsiTheme="minorEastAsia"/>
          <w:kern w:val="0"/>
          <w:sz w:val="28"/>
          <w:szCs w:val="28"/>
          <w:lang w:val="en-US" w:eastAsia="zh-CN"/>
        </w:rPr>
        <w:t>本合同签订，乙方电气管线材料及其他主要材料进场，支付合同价款的30%；工程完工支付至合同价款的80%；工程验收合格并双方就结算金额确认后扣除3%质保金后，尾款一次性支付，质保期1年。</w:t>
      </w:r>
    </w:p>
    <w:p w14:paraId="4A8AD36A">
      <w:pPr>
        <w:spacing w:line="360" w:lineRule="auto"/>
        <w:jc w:val="left"/>
        <w:rPr>
          <w:rFonts w:hint="default" w:cs="Arial" w:asciiTheme="minorEastAsia" w:hAnsiTheme="minorEastAsia"/>
          <w:kern w:val="0"/>
          <w:sz w:val="28"/>
          <w:szCs w:val="28"/>
          <w:lang w:val="en-US" w:eastAsia="zh-CN"/>
        </w:rPr>
      </w:pPr>
      <w:r>
        <w:rPr>
          <w:rFonts w:hint="eastAsia" w:cs="Arial" w:asciiTheme="minorEastAsia" w:hAnsiTheme="minorEastAsia"/>
          <w:kern w:val="0"/>
          <w:sz w:val="28"/>
          <w:szCs w:val="28"/>
        </w:rPr>
        <w:t>③</w:t>
      </w:r>
      <w:r>
        <w:rPr>
          <w:rFonts w:hint="eastAsia" w:cs="Arial" w:asciiTheme="minorEastAsia" w:hAnsiTheme="minorEastAsia"/>
          <w:kern w:val="0"/>
          <w:sz w:val="28"/>
          <w:szCs w:val="28"/>
          <w:lang w:val="en-US" w:eastAsia="zh-CN"/>
        </w:rPr>
        <w:t>工期：35天，预计开工时间2026年1月5日。</w:t>
      </w:r>
    </w:p>
    <w:p w14:paraId="3B121461">
      <w:pPr>
        <w:spacing w:line="360" w:lineRule="auto"/>
        <w:jc w:val="left"/>
        <w:rPr>
          <w:rFonts w:hint="eastAsia" w:cs="Arial" w:asciiTheme="minorEastAsia" w:hAnsiTheme="minorEastAsia"/>
          <w:kern w:val="0"/>
          <w:sz w:val="28"/>
          <w:szCs w:val="28"/>
          <w:lang w:val="en-US" w:eastAsia="zh-CN"/>
        </w:rPr>
      </w:pPr>
      <w:r>
        <w:rPr>
          <w:rFonts w:hint="eastAsia" w:cs="Arial" w:asciiTheme="minorEastAsia" w:hAnsiTheme="minorEastAsia"/>
          <w:kern w:val="0"/>
          <w:sz w:val="28"/>
          <w:szCs w:val="28"/>
          <w:lang w:eastAsia="zh-CN"/>
        </w:rPr>
        <w:t>5、质量要求:一次性验收合格。</w:t>
      </w:r>
    </w:p>
    <w:p w14:paraId="6EB5A822">
      <w:pPr>
        <w:widowControl/>
        <w:shd w:val="clear" w:color="auto" w:fill="FFFFFF"/>
        <w:spacing w:line="400" w:lineRule="atLeast"/>
        <w:jc w:val="left"/>
        <w:outlineLvl w:val="1"/>
        <w:rPr>
          <w:rFonts w:cs="Arial" w:asciiTheme="minorEastAsia" w:hAnsiTheme="minorEastAsia"/>
          <w:b/>
          <w:color w:val="333333"/>
          <w:kern w:val="0"/>
          <w:sz w:val="28"/>
          <w:szCs w:val="28"/>
        </w:rPr>
      </w:pPr>
      <w:bookmarkStart w:id="4" w:name="_Toc12609204"/>
      <w:bookmarkEnd w:id="4"/>
      <w:bookmarkStart w:id="5" w:name="_Toc79576675"/>
      <w:bookmarkEnd w:id="5"/>
      <w:bookmarkStart w:id="6" w:name="_Toc407135051"/>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143EE29A">
      <w:pPr>
        <w:spacing w:line="360" w:lineRule="auto"/>
        <w:ind w:left="559" w:leftChars="266" w:firstLine="0" w:firstLineChars="0"/>
        <w:jc w:val="left"/>
        <w:rPr>
          <w:rFonts w:hint="eastAsia" w:cs="Arial" w:asciiTheme="minorEastAsia" w:hAnsiTheme="minorEastAsia" w:eastAsiaTheme="minorEastAsia"/>
          <w:kern w:val="0"/>
          <w:sz w:val="28"/>
          <w:szCs w:val="28"/>
          <w:lang w:eastAsia="zh-CN"/>
        </w:rPr>
      </w:pPr>
      <w:bookmarkStart w:id="8" w:name="_Toc59873786"/>
      <w:bookmarkStart w:id="9" w:name="_Toc56572780"/>
      <w:bookmarkStart w:id="10" w:name="_Toc59873842"/>
      <w:bookmarkStart w:id="11" w:name="_Toc59855917"/>
      <w:bookmarkStart w:id="12" w:name="_Toc79576676"/>
      <w:r>
        <w:rPr>
          <w:rFonts w:hint="eastAsia" w:cs="Arial" w:asciiTheme="minorEastAsia" w:hAnsiTheme="minorEastAsia"/>
          <w:kern w:val="0"/>
          <w:sz w:val="28"/>
          <w:szCs w:val="28"/>
        </w:rPr>
        <w:t>1、具有独立承担民事责任的能力。</w:t>
      </w:r>
    </w:p>
    <w:p w14:paraId="37E1F768">
      <w:pPr>
        <w:spacing w:line="360" w:lineRule="auto"/>
        <w:ind w:left="559" w:leftChars="266" w:firstLine="0" w:firstLineChars="0"/>
        <w:jc w:val="left"/>
        <w:rPr>
          <w:rFonts w:hint="eastAsia" w:cs="Arial" w:asciiTheme="minorEastAsia" w:hAnsiTheme="minorEastAsia" w:eastAsiaTheme="minorEastAsia"/>
          <w:kern w:val="0"/>
          <w:sz w:val="28"/>
          <w:szCs w:val="28"/>
          <w:lang w:eastAsia="zh-CN"/>
        </w:rPr>
      </w:pP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、具有履行合同所必须的设备和专业技术能力。</w:t>
      </w:r>
    </w:p>
    <w:p w14:paraId="167C00E9">
      <w:pPr>
        <w:spacing w:line="360" w:lineRule="auto"/>
        <w:ind w:left="559" w:leftChars="266" w:firstLine="0" w:firstLineChars="0"/>
        <w:jc w:val="left"/>
        <w:rPr>
          <w:rFonts w:hint="eastAsia" w:cs="Arial" w:asciiTheme="minorEastAsia" w:hAnsiTheme="minorEastAsia" w:eastAsiaTheme="minorEastAsia"/>
          <w:kern w:val="0"/>
          <w:sz w:val="28"/>
          <w:szCs w:val="28"/>
          <w:lang w:eastAsia="zh-CN"/>
        </w:rPr>
      </w:pPr>
      <w:r>
        <w:rPr>
          <w:rFonts w:hint="eastAsia" w:cs="Arial" w:asciiTheme="minorEastAsia" w:hAnsiTheme="minorEastAsia"/>
          <w:kern w:val="0"/>
          <w:sz w:val="28"/>
          <w:szCs w:val="28"/>
        </w:rPr>
        <w:t>3、有依法缴纳税收和社会保障资金的良好记录。</w:t>
      </w:r>
    </w:p>
    <w:p w14:paraId="450777E0">
      <w:pPr>
        <w:spacing w:line="360" w:lineRule="auto"/>
        <w:ind w:left="559" w:leftChars="266" w:firstLine="0" w:firstLineChars="0"/>
        <w:jc w:val="left"/>
        <w:rPr>
          <w:rFonts w:hint="eastAsia" w:cs="Arial" w:asciiTheme="minorEastAsia" w:hAnsiTheme="minorEastAsia" w:eastAsiaTheme="minorEastAsia"/>
          <w:kern w:val="0"/>
          <w:sz w:val="28"/>
          <w:szCs w:val="28"/>
          <w:lang w:eastAsia="zh-CN"/>
        </w:rPr>
      </w:pPr>
      <w:r>
        <w:rPr>
          <w:rFonts w:hint="eastAsia" w:cs="Arial" w:asciiTheme="minorEastAsia" w:hAnsiTheme="minorEastAsia"/>
          <w:kern w:val="0"/>
          <w:sz w:val="28"/>
          <w:szCs w:val="28"/>
        </w:rPr>
        <w:t>4、过去三年在企业经营中没有重大违法记录及民事纠纷。</w:t>
      </w:r>
    </w:p>
    <w:p w14:paraId="161F1A96">
      <w:pPr>
        <w:spacing w:line="360" w:lineRule="auto"/>
        <w:ind w:left="559" w:leftChars="266" w:firstLine="0" w:firstLineChars="0"/>
        <w:jc w:val="left"/>
        <w:rPr>
          <w:rFonts w:hint="eastAsia" w:cs="Arial" w:asciiTheme="minorEastAsia" w:hAnsiTheme="minorEastAsia"/>
          <w:kern w:val="0"/>
          <w:sz w:val="28"/>
          <w:szCs w:val="28"/>
        </w:rPr>
      </w:pPr>
      <w:r>
        <w:rPr>
          <w:rFonts w:hint="eastAsia" w:cs="Arial" w:asciiTheme="minorEastAsia" w:hAnsiTheme="minorEastAsia"/>
          <w:kern w:val="0"/>
          <w:sz w:val="28"/>
          <w:szCs w:val="28"/>
        </w:rPr>
        <w:t>5、投标人提交的本公司业绩情况及成功案例必须真实，甲方可根据需求进行实地考查。</w:t>
      </w:r>
    </w:p>
    <w:p w14:paraId="62DE0DAD">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6776FC5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封面</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1004A5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p>
    <w:p w14:paraId="344762EA">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lang w:val="en-US" w:eastAsia="zh-CN"/>
        </w:rPr>
        <w:t>3</w:t>
      </w:r>
      <w:r>
        <w:rPr>
          <w:rFonts w:hint="eastAsia" w:cs="Arial" w:asciiTheme="minorEastAsia" w:hAnsiTheme="minorEastAsia"/>
          <w:color w:val="333333"/>
          <w:kern w:val="0"/>
          <w:sz w:val="28"/>
          <w:szCs w:val="28"/>
        </w:rPr>
        <w:t>、法定代表人资格证明书；</w:t>
      </w:r>
    </w:p>
    <w:p w14:paraId="47FD4E39">
      <w:pPr>
        <w:spacing w:line="360" w:lineRule="auto"/>
        <w:ind w:left="284"/>
        <w:rPr>
          <w:rFonts w:hint="eastAsia" w:cs="Arial" w:asciiTheme="minorEastAsia" w:hAnsiTheme="minorEastAsia"/>
          <w:color w:val="333333"/>
          <w:kern w:val="0"/>
          <w:sz w:val="28"/>
          <w:szCs w:val="28"/>
          <w:lang w:eastAsia="zh-CN"/>
        </w:rPr>
      </w:pPr>
      <w:r>
        <w:rPr>
          <w:rFonts w:hint="eastAsia" w:cs="Arial" w:asciiTheme="minorEastAsia" w:hAnsiTheme="minorEastAsia"/>
          <w:color w:val="333333"/>
          <w:kern w:val="0"/>
          <w:sz w:val="28"/>
          <w:szCs w:val="28"/>
          <w:lang w:val="en-US" w:eastAsia="zh-CN"/>
        </w:rPr>
        <w:t>4</w:t>
      </w:r>
      <w:r>
        <w:rPr>
          <w:rFonts w:hint="eastAsia" w:cs="Arial" w:asciiTheme="minorEastAsia" w:hAnsiTheme="minorEastAsia"/>
          <w:color w:val="333333"/>
          <w:kern w:val="0"/>
          <w:sz w:val="28"/>
          <w:szCs w:val="28"/>
        </w:rPr>
        <w:t>、授权委托书、授权人身份证复印件</w:t>
      </w:r>
      <w:r>
        <w:rPr>
          <w:rFonts w:hint="eastAsia" w:cs="Arial" w:asciiTheme="minorEastAsia" w:hAnsiTheme="minorEastAsia"/>
          <w:color w:val="333333"/>
          <w:kern w:val="0"/>
          <w:sz w:val="28"/>
          <w:szCs w:val="28"/>
          <w:lang w:eastAsia="zh-CN"/>
        </w:rPr>
        <w:t>；</w:t>
      </w:r>
    </w:p>
    <w:p w14:paraId="58F015E5">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、投标资质文件</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经过工部门年检合格的企业法人营业执照副本复印件。</w:t>
      </w:r>
    </w:p>
    <w:bookmarkEnd w:id="12"/>
    <w:p w14:paraId="710BC045">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66CD3E9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w:t>
      </w:r>
      <w:r>
        <w:rPr>
          <w:rFonts w:cs="Arial" w:asciiTheme="minorEastAsia" w:hAnsiTheme="minorEastAsia"/>
          <w:color w:val="333333"/>
          <w:kern w:val="0"/>
          <w:sz w:val="28"/>
          <w:szCs w:val="28"/>
        </w:rPr>
        <w:t xml:space="preserve"> </w:t>
      </w:r>
      <w:r>
        <w:rPr>
          <w:rFonts w:hint="eastAsia" w:cs="Arial" w:asciiTheme="minorEastAsia" w:hAnsiTheme="minorEastAsia"/>
          <w:color w:val="333333"/>
          <w:kern w:val="0"/>
          <w:sz w:val="28"/>
          <w:szCs w:val="28"/>
        </w:rPr>
        <w:t>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 xml:space="preserve">12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 xml:space="preserve"> 19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2</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46596108">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重庆冠达控股集团有限公司</w:t>
      </w:r>
      <w:r>
        <w:rPr>
          <w:rFonts w:hint="eastAsia" w:asciiTheme="minorEastAsia" w:hAnsiTheme="minorEastAsia"/>
          <w:sz w:val="28"/>
          <w:szCs w:val="28"/>
          <w:u w:val="single"/>
          <w:lang w:val="en-US" w:eastAsia="zh-CN"/>
        </w:rPr>
        <w:t>18F</w:t>
      </w:r>
      <w:r>
        <w:rPr>
          <w:rFonts w:hint="eastAsia" w:asciiTheme="minorEastAsia" w:hAnsiTheme="minorEastAsia"/>
          <w:sz w:val="28"/>
          <w:szCs w:val="28"/>
        </w:rPr>
        <w:t>，逾期递交无效。</w:t>
      </w:r>
    </w:p>
    <w:p w14:paraId="7E8B6B1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投标机构名称：重庆冠达控股集团有限公司</w:t>
      </w:r>
    </w:p>
    <w:p w14:paraId="67B5186A">
      <w:pPr>
        <w:spacing w:line="360" w:lineRule="auto"/>
        <w:ind w:right="-143" w:rightChars="-68"/>
        <w:rPr>
          <w:rFonts w:hint="eastAsia" w:asciiTheme="minorEastAsia" w:hAnsiTheme="minorEastAsia"/>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w:t>
      </w:r>
      <w:r>
        <w:rPr>
          <w:rFonts w:hint="eastAsia" w:asciiTheme="minorEastAsia" w:hAnsiTheme="minorEastAsia"/>
          <w:sz w:val="28"/>
          <w:szCs w:val="28"/>
        </w:rPr>
        <w:t>详细地址：重庆市江北区庆云路6号国金中心T5写字楼1</w:t>
      </w:r>
      <w:r>
        <w:rPr>
          <w:rFonts w:hint="eastAsia" w:asciiTheme="minorEastAsia" w:hAnsiTheme="minorEastAsia"/>
          <w:sz w:val="28"/>
          <w:szCs w:val="28"/>
          <w:lang w:val="en-US" w:eastAsia="zh-CN"/>
        </w:rPr>
        <w:t>8</w:t>
      </w:r>
      <w:r>
        <w:rPr>
          <w:rFonts w:hint="eastAsia" w:asciiTheme="minorEastAsia" w:hAnsiTheme="minorEastAsia"/>
          <w:sz w:val="28"/>
          <w:szCs w:val="28"/>
        </w:rPr>
        <w:t>层</w:t>
      </w:r>
    </w:p>
    <w:p w14:paraId="792F09AD">
      <w:pPr>
        <w:widowControl/>
        <w:spacing w:line="360" w:lineRule="auto"/>
        <w:ind w:firstLine="560"/>
        <w:rPr>
          <w:rFonts w:hint="default" w:cs="Arial" w:asciiTheme="minorEastAsia" w:hAnsiTheme="minorEastAsia"/>
          <w:b/>
          <w:bCs/>
          <w:color w:val="333333"/>
          <w:kern w:val="0"/>
          <w:sz w:val="28"/>
          <w:szCs w:val="28"/>
          <w:u w:val="single"/>
          <w:lang w:val="en-US" w:eastAsia="zh-CN"/>
        </w:rPr>
      </w:pPr>
      <w:r>
        <w:rPr>
          <w:rFonts w:hint="eastAsia" w:cs="Arial" w:asciiTheme="minorEastAsia" w:hAnsiTheme="minorEastAsia"/>
          <w:b/>
          <w:bCs/>
          <w:color w:val="333333"/>
          <w:kern w:val="0"/>
          <w:sz w:val="28"/>
          <w:szCs w:val="28"/>
          <w:u w:val="single"/>
          <w:lang w:val="en-US" w:eastAsia="zh-CN"/>
        </w:rPr>
        <w:t xml:space="preserve">联系人：谭老师（标书接收人）电话13271904841 </w:t>
      </w:r>
    </w:p>
    <w:p w14:paraId="362CDEE8">
      <w:pPr>
        <w:widowControl/>
        <w:spacing w:line="360" w:lineRule="auto"/>
        <w:ind w:firstLine="1687" w:firstLineChars="600"/>
        <w:rPr>
          <w:rFonts w:hint="default" w:cs="Arial" w:asciiTheme="minorEastAsia" w:hAnsiTheme="minorEastAsia"/>
          <w:b/>
          <w:bCs/>
          <w:color w:val="333333"/>
          <w:kern w:val="0"/>
          <w:sz w:val="28"/>
          <w:szCs w:val="28"/>
          <w:u w:val="single"/>
          <w:lang w:val="en-US" w:eastAsia="zh-CN"/>
        </w:rPr>
      </w:pPr>
      <w:r>
        <w:rPr>
          <w:rFonts w:hint="eastAsia" w:cs="Arial" w:asciiTheme="minorEastAsia" w:hAnsiTheme="minorEastAsia"/>
          <w:b/>
          <w:bCs/>
          <w:color w:val="333333"/>
          <w:kern w:val="0"/>
          <w:sz w:val="28"/>
          <w:szCs w:val="28"/>
          <w:u w:val="single"/>
          <w:lang w:val="en-US" w:eastAsia="zh-CN"/>
        </w:rPr>
        <w:t xml:space="preserve">黄老师（招标答疑，装修方案及招标清单）电话13032357490 </w:t>
      </w:r>
    </w:p>
    <w:p w14:paraId="482494F1">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r>
        <w:rPr>
          <w:rFonts w:hint="eastAsia" w:cs="Arial" w:asciiTheme="minorEastAsia" w:hAnsiTheme="minorEastAsia"/>
          <w:color w:val="333333"/>
          <w:kern w:val="0"/>
          <w:sz w:val="28"/>
          <w:szCs w:val="28"/>
        </w:rPr>
        <w:t>。</w:t>
      </w:r>
      <w:bookmarkEnd w:id="13"/>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51072">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D562A1D">
                <w:pPr>
                  <w:pStyle w:val="4"/>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I4NmE0NGRjMzIyZWFjODk0NzZlNDg0ZGU5NjZmYzEifQ=="/>
  </w:docVars>
  <w:rsids>
    <w:rsidRoot w:val="0052473F"/>
    <w:rsid w:val="00005C8B"/>
    <w:rsid w:val="0002561E"/>
    <w:rsid w:val="00081461"/>
    <w:rsid w:val="000B0A85"/>
    <w:rsid w:val="00155351"/>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5194C"/>
    <w:rsid w:val="00760C1E"/>
    <w:rsid w:val="00766AE5"/>
    <w:rsid w:val="00766CE2"/>
    <w:rsid w:val="00767A45"/>
    <w:rsid w:val="00792DBD"/>
    <w:rsid w:val="007C79CA"/>
    <w:rsid w:val="008861C2"/>
    <w:rsid w:val="00891596"/>
    <w:rsid w:val="008A714D"/>
    <w:rsid w:val="008C16CA"/>
    <w:rsid w:val="008E521B"/>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1085F59"/>
    <w:rsid w:val="02647ECA"/>
    <w:rsid w:val="02A072D0"/>
    <w:rsid w:val="06901F54"/>
    <w:rsid w:val="06BF1B73"/>
    <w:rsid w:val="06F55595"/>
    <w:rsid w:val="084A0FF9"/>
    <w:rsid w:val="085A3ADC"/>
    <w:rsid w:val="0A560A40"/>
    <w:rsid w:val="0C1666D9"/>
    <w:rsid w:val="0DB011FD"/>
    <w:rsid w:val="0DF1155A"/>
    <w:rsid w:val="0E8C6804"/>
    <w:rsid w:val="0F113188"/>
    <w:rsid w:val="10156CA8"/>
    <w:rsid w:val="10DE353E"/>
    <w:rsid w:val="10EA1EE2"/>
    <w:rsid w:val="12982F18"/>
    <w:rsid w:val="12FE1B07"/>
    <w:rsid w:val="1332191F"/>
    <w:rsid w:val="13873A19"/>
    <w:rsid w:val="14CC5702"/>
    <w:rsid w:val="150D43F1"/>
    <w:rsid w:val="17035AAC"/>
    <w:rsid w:val="19063631"/>
    <w:rsid w:val="19FD2C86"/>
    <w:rsid w:val="1AF17DF0"/>
    <w:rsid w:val="1C370605"/>
    <w:rsid w:val="1C9F0B9D"/>
    <w:rsid w:val="1D790876"/>
    <w:rsid w:val="1E00605D"/>
    <w:rsid w:val="1ECA6EAF"/>
    <w:rsid w:val="1F6F5E24"/>
    <w:rsid w:val="1FC05159"/>
    <w:rsid w:val="21BC51D5"/>
    <w:rsid w:val="21CD75BD"/>
    <w:rsid w:val="22600256"/>
    <w:rsid w:val="22743D02"/>
    <w:rsid w:val="22E45EC9"/>
    <w:rsid w:val="25E94877"/>
    <w:rsid w:val="26172284"/>
    <w:rsid w:val="27637EA1"/>
    <w:rsid w:val="27912C60"/>
    <w:rsid w:val="284C3915"/>
    <w:rsid w:val="2A77613D"/>
    <w:rsid w:val="2ACF5961"/>
    <w:rsid w:val="2AE324DA"/>
    <w:rsid w:val="2F9B28CE"/>
    <w:rsid w:val="33D23DA9"/>
    <w:rsid w:val="346E6803"/>
    <w:rsid w:val="35577297"/>
    <w:rsid w:val="370945C1"/>
    <w:rsid w:val="373D426B"/>
    <w:rsid w:val="37983B97"/>
    <w:rsid w:val="381367B4"/>
    <w:rsid w:val="38D62BC9"/>
    <w:rsid w:val="3B286FE0"/>
    <w:rsid w:val="3BE41159"/>
    <w:rsid w:val="3C3420E0"/>
    <w:rsid w:val="3E43485C"/>
    <w:rsid w:val="40F278AD"/>
    <w:rsid w:val="412D35A2"/>
    <w:rsid w:val="41EC1857"/>
    <w:rsid w:val="42D84E73"/>
    <w:rsid w:val="44C24F07"/>
    <w:rsid w:val="477D13CC"/>
    <w:rsid w:val="47B10A89"/>
    <w:rsid w:val="47F06B39"/>
    <w:rsid w:val="4A1677A2"/>
    <w:rsid w:val="4A6F4C2B"/>
    <w:rsid w:val="4ABD6302"/>
    <w:rsid w:val="4F483C6B"/>
    <w:rsid w:val="4FA64C4B"/>
    <w:rsid w:val="4FC24930"/>
    <w:rsid w:val="50903205"/>
    <w:rsid w:val="511C421F"/>
    <w:rsid w:val="52F60580"/>
    <w:rsid w:val="535743BA"/>
    <w:rsid w:val="539A4AC7"/>
    <w:rsid w:val="54356834"/>
    <w:rsid w:val="567943AF"/>
    <w:rsid w:val="57C739B1"/>
    <w:rsid w:val="58AA485B"/>
    <w:rsid w:val="5A2C59C0"/>
    <w:rsid w:val="5A696FA1"/>
    <w:rsid w:val="5B6D486F"/>
    <w:rsid w:val="5E710B1A"/>
    <w:rsid w:val="5FAF36A8"/>
    <w:rsid w:val="614C3178"/>
    <w:rsid w:val="61F36821"/>
    <w:rsid w:val="62190029"/>
    <w:rsid w:val="62570871"/>
    <w:rsid w:val="63862972"/>
    <w:rsid w:val="6468334B"/>
    <w:rsid w:val="68143677"/>
    <w:rsid w:val="699F09C2"/>
    <w:rsid w:val="69C45AED"/>
    <w:rsid w:val="6BD47AB9"/>
    <w:rsid w:val="6BF17D0B"/>
    <w:rsid w:val="6D036DE1"/>
    <w:rsid w:val="6FD27DE3"/>
    <w:rsid w:val="70E60EF4"/>
    <w:rsid w:val="72435ED2"/>
    <w:rsid w:val="73600DE1"/>
    <w:rsid w:val="74D53D0D"/>
    <w:rsid w:val="74EB219B"/>
    <w:rsid w:val="75F314D6"/>
    <w:rsid w:val="77F04406"/>
    <w:rsid w:val="78047EB1"/>
    <w:rsid w:val="781F4CEB"/>
    <w:rsid w:val="7CD43716"/>
    <w:rsid w:val="7D200D51"/>
    <w:rsid w:val="7D5B7406"/>
    <w:rsid w:val="7E17093E"/>
    <w:rsid w:val="7E696CC0"/>
    <w:rsid w:val="7EB94857"/>
    <w:rsid w:val="7F271055"/>
    <w:rsid w:val="7FE27CE5"/>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3</Pages>
  <Words>1323</Words>
  <Characters>1437</Characters>
  <Lines>11</Lines>
  <Paragraphs>3</Paragraphs>
  <TotalTime>197</TotalTime>
  <ScaleCrop>false</ScaleCrop>
  <LinksUpToDate>false</LinksUpToDate>
  <CharactersWithSpaces>1488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悦归子</cp:lastModifiedBy>
  <dcterms:modified xsi:type="dcterms:W3CDTF">2025-12-10T08:09:43Z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eyJoZGlkIjoiNDlkYmY0ZWNiMzUxYmNmZjE1MDAyYzc3OTVmNzRiZGMiLCJ1c2VySWQiOiI5NzA2NTIzMjEifQ==</vt:lpwstr>
  </property>
  <property fmtid="{D5CDD505-2E9C-101B-9397-08002B2CF9AE}" pid="3" name="KSOProductBuildVer">
    <vt:lpwstr>2052-12.1.0.24034</vt:lpwstr>
  </property>
  <property fmtid="{D5CDD505-2E9C-101B-9397-08002B2CF9AE}" pid="4" name="ICV">
    <vt:lpwstr>134DF34D0C3D4CF8AEBE0EC1C0DA87EB_12</vt:lpwstr>
  </property>
</Properties>
</file>