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FED032">
      <w:pPr>
        <w:spacing w:line="800" w:lineRule="exact"/>
        <w:jc w:val="center"/>
        <w:rPr>
          <w:b/>
          <w:bCs/>
          <w:sz w:val="36"/>
        </w:rPr>
      </w:pPr>
      <w:r>
        <w:rPr>
          <w:rFonts w:hint="eastAsia"/>
          <w:b/>
          <w:bCs/>
          <w:sz w:val="36"/>
        </w:rPr>
        <w:t>重庆冠达世纪游轮有限公司招标公告</w:t>
      </w:r>
    </w:p>
    <w:p w14:paraId="201872AB">
      <w:pPr>
        <w:spacing w:line="360" w:lineRule="auto"/>
        <w:ind w:firstLine="560" w:firstLineChars="200"/>
        <w:jc w:val="left"/>
        <w:rPr>
          <w:rFonts w:hint="eastAsia" w:asciiTheme="minorEastAsia" w:hAnsiTheme="minorEastAsia"/>
          <w:sz w:val="28"/>
          <w:szCs w:val="28"/>
        </w:rPr>
      </w:pPr>
      <w:r>
        <w:rPr>
          <w:rFonts w:hint="eastAsia" w:cs="Arial" w:asciiTheme="minorEastAsia" w:hAnsiTheme="minorEastAsia"/>
          <w:kern w:val="0"/>
          <w:sz w:val="28"/>
          <w:szCs w:val="28"/>
        </w:rPr>
        <w:t>重庆冠达世纪游轮有限公司前身系深圳中小板上市企业重庆新世纪游轮股份有限公司，为“长江航运IPO第一股、游轮第一股”。公司经过30年多年的发展，现已成为集游轮设计建造、运营服务、港口接待管理为一体的全产业链企业，坚定不移推进游轮旅游的高质量发展，并以全球化布局，构建大游轮、大旅游国际体系。</w:t>
      </w:r>
      <w:r>
        <w:rPr>
          <w:rFonts w:hint="eastAsia" w:asciiTheme="minorEastAsia" w:hAnsiTheme="minorEastAsia"/>
          <w:sz w:val="28"/>
          <w:szCs w:val="28"/>
        </w:rPr>
        <w:br w:type="textWrapping"/>
      </w:r>
      <w:r>
        <w:rPr>
          <w:rFonts w:hint="eastAsia" w:asciiTheme="minorEastAsia" w:hAnsiTheme="minorEastAsia"/>
          <w:sz w:val="28"/>
          <w:szCs w:val="28"/>
          <w:lang w:val="en-US" w:eastAsia="zh-CN"/>
        </w:rPr>
        <w:t xml:space="preserve">    </w:t>
      </w:r>
      <w:r>
        <w:rPr>
          <w:rFonts w:hint="eastAsia" w:cs="Arial" w:asciiTheme="minorEastAsia" w:hAnsiTheme="minorEastAsia"/>
          <w:kern w:val="0"/>
          <w:sz w:val="28"/>
          <w:szCs w:val="28"/>
        </w:rPr>
        <w:t>公司拥有12艘长江最先进最豪华最大体量的五星级游轮旗舰船队，业务涵盖中国内河豪华游轮、观光游轮、欧洲内河游轮、海洋邮轮、中国出境旅游、北美全域旅游、精品旅游互联网资源整合平台等板块，作为长江上集游轮自主设计、自行建造、自力运营、自主营销为一体的全产业链公司，是安全、绿色、科技、智能、舒适的行业标准先行者。</w:t>
      </w:r>
      <w:r>
        <w:rPr>
          <w:rFonts w:hint="eastAsia" w:cs="Arial" w:asciiTheme="minorEastAsia" w:hAnsiTheme="minorEastAsia"/>
          <w:kern w:val="0"/>
          <w:sz w:val="28"/>
          <w:szCs w:val="28"/>
        </w:rPr>
        <w:br w:type="textWrapping"/>
      </w:r>
      <w:r>
        <w:rPr>
          <w:rFonts w:hint="eastAsia" w:cs="Arial" w:asciiTheme="minorEastAsia" w:hAnsiTheme="minorEastAsia"/>
          <w:kern w:val="0"/>
          <w:sz w:val="28"/>
          <w:szCs w:val="28"/>
        </w:rPr>
        <w:t>  本项目　</w:t>
      </w:r>
      <w:r>
        <w:rPr>
          <w:rFonts w:hint="eastAsia" w:asciiTheme="minorEastAsia" w:hAnsiTheme="minorEastAsia"/>
          <w:sz w:val="28"/>
          <w:szCs w:val="28"/>
          <w:u w:val="single"/>
        </w:rPr>
        <w:t>“</w:t>
      </w:r>
      <w:r>
        <w:rPr>
          <w:rFonts w:hint="eastAsia" w:asciiTheme="minorEastAsia" w:hAnsiTheme="minorEastAsia"/>
          <w:sz w:val="28"/>
          <w:szCs w:val="28"/>
          <w:u w:val="single"/>
          <w:lang w:eastAsia="zh-CN"/>
        </w:rPr>
        <w:t>世纪梦想</w:t>
      </w:r>
      <w:r>
        <w:rPr>
          <w:rFonts w:hint="eastAsia" w:asciiTheme="minorEastAsia" w:hAnsiTheme="minorEastAsia"/>
          <w:sz w:val="28"/>
          <w:szCs w:val="28"/>
          <w:u w:val="single"/>
        </w:rPr>
        <w:t>”号豪华游轮</w:t>
      </w:r>
      <w:r>
        <w:rPr>
          <w:rFonts w:hint="eastAsia" w:cs="Arial" w:asciiTheme="minorEastAsia" w:hAnsiTheme="minorEastAsia"/>
          <w:kern w:val="0"/>
          <w:sz w:val="28"/>
          <w:szCs w:val="28"/>
          <w:lang w:val="en-US" w:eastAsia="zh-CN"/>
        </w:rPr>
        <w:t xml:space="preserve"> </w:t>
      </w:r>
      <w:r>
        <w:rPr>
          <w:rFonts w:hint="eastAsia" w:cs="Arial" w:asciiTheme="minorEastAsia" w:hAnsiTheme="minorEastAsia"/>
          <w:kern w:val="0"/>
          <w:sz w:val="28"/>
          <w:szCs w:val="28"/>
        </w:rPr>
        <w:t>资金来自自筹资金已全部到位。项目已具备招标条件，现对该项目进行公开招标。</w:t>
      </w:r>
    </w:p>
    <w:p w14:paraId="1D2412C9">
      <w:pPr>
        <w:widowControl/>
        <w:shd w:val="clear" w:color="auto" w:fill="FFFFFF"/>
        <w:spacing w:line="540" w:lineRule="exact"/>
        <w:jc w:val="left"/>
        <w:outlineLvl w:val="1"/>
        <w:rPr>
          <w:rFonts w:cs="Arial" w:asciiTheme="minorEastAsia" w:hAnsiTheme="minorEastAsia"/>
          <w:b/>
          <w:kern w:val="0"/>
          <w:sz w:val="28"/>
          <w:szCs w:val="28"/>
        </w:rPr>
      </w:pPr>
      <w:bookmarkStart w:id="0" w:name="_Toc407135050"/>
      <w:r>
        <w:rPr>
          <w:rFonts w:hint="eastAsia" w:cs="Arial" w:asciiTheme="minorEastAsia" w:hAnsiTheme="minorEastAsia"/>
          <w:b/>
          <w:kern w:val="0"/>
          <w:sz w:val="28"/>
          <w:szCs w:val="28"/>
        </w:rPr>
        <w:t>一、</w:t>
      </w:r>
      <w:r>
        <w:rPr>
          <w:rFonts w:hint="eastAsia" w:cs="Arial" w:asciiTheme="minorEastAsia" w:hAnsiTheme="minorEastAsia"/>
          <w:b/>
          <w:kern w:val="0"/>
          <w:sz w:val="28"/>
          <w:szCs w:val="28"/>
          <w:lang w:eastAsia="zh-CN"/>
        </w:rPr>
        <w:t>投标前置</w:t>
      </w:r>
      <w:r>
        <w:rPr>
          <w:rFonts w:hint="eastAsia" w:cs="Arial" w:asciiTheme="minorEastAsia" w:hAnsiTheme="minorEastAsia"/>
          <w:b/>
          <w:kern w:val="0"/>
          <w:sz w:val="28"/>
          <w:szCs w:val="28"/>
        </w:rPr>
        <w:t>条件</w:t>
      </w:r>
    </w:p>
    <w:p w14:paraId="391A3405">
      <w:pPr>
        <w:pStyle w:val="15"/>
        <w:numPr>
          <w:ilvl w:val="0"/>
          <w:numId w:val="1"/>
        </w:numPr>
        <w:spacing w:line="540" w:lineRule="exact"/>
        <w:ind w:left="0" w:right="-143" w:rightChars="-68" w:firstLine="566" w:firstLineChars="0"/>
        <w:rPr>
          <w:rFonts w:hint="eastAsia" w:asciiTheme="minorEastAsia" w:hAnsiTheme="minorEastAsia" w:eastAsiaTheme="minorEastAsia" w:cstheme="minorBidi"/>
          <w:kern w:val="2"/>
          <w:sz w:val="28"/>
          <w:szCs w:val="28"/>
          <w:lang w:val="en-US" w:eastAsia="zh-CN" w:bidi="ar-SA"/>
        </w:rPr>
      </w:pPr>
      <w:bookmarkStart w:id="1" w:name="_Toc12609203"/>
      <w:bookmarkEnd w:id="1"/>
      <w:bookmarkStart w:id="2" w:name="_Toc79576674"/>
      <w:bookmarkEnd w:id="2"/>
      <w:bookmarkStart w:id="3" w:name="_Toc389065123"/>
      <w:bookmarkEnd w:id="3"/>
      <w:r>
        <w:rPr>
          <w:rFonts w:hint="eastAsia" w:asciiTheme="minorEastAsia" w:hAnsiTheme="minorEastAsia" w:eastAsiaTheme="minorEastAsia" w:cstheme="minorBidi"/>
          <w:kern w:val="2"/>
          <w:sz w:val="28"/>
          <w:szCs w:val="28"/>
          <w:lang w:val="en-US" w:eastAsia="zh-CN" w:bidi="ar-SA"/>
        </w:rPr>
        <w:t>投标单位必须符合但不限于《中华人民共和国政府采购法》第二十二条要求；</w:t>
      </w:r>
    </w:p>
    <w:p w14:paraId="34EF736D">
      <w:pPr>
        <w:pStyle w:val="15"/>
        <w:numPr>
          <w:ilvl w:val="0"/>
          <w:numId w:val="1"/>
        </w:numPr>
        <w:spacing w:line="540" w:lineRule="exact"/>
        <w:ind w:left="0" w:right="-143" w:rightChars="-68" w:firstLine="566" w:firstLineChars="0"/>
        <w:rPr>
          <w:rFonts w:hint="eastAsia" w:asciiTheme="minorEastAsia" w:hAnsiTheme="minorEastAsia" w:eastAsiaTheme="minorEastAsia" w:cstheme="minorBidi"/>
          <w:kern w:val="2"/>
          <w:sz w:val="28"/>
          <w:szCs w:val="28"/>
          <w:lang w:val="en-US" w:eastAsia="zh-CN" w:bidi="ar-SA"/>
        </w:rPr>
      </w:pPr>
      <w:r>
        <w:rPr>
          <w:rFonts w:hint="eastAsia" w:asciiTheme="minorEastAsia" w:hAnsiTheme="minorEastAsia" w:eastAsiaTheme="minorEastAsia" w:cstheme="minorBidi"/>
          <w:kern w:val="2"/>
          <w:sz w:val="28"/>
          <w:szCs w:val="28"/>
          <w:lang w:val="en-US" w:eastAsia="zh-CN" w:bidi="ar-SA"/>
        </w:rPr>
        <w:t>投标单位在“信用中国”（www.creditchina.gov.cn）网站中未被列入失信被执行人、重大税收违法案件当事人名单、不限于政府采购严重违法失信行为记录名单。</w:t>
      </w:r>
    </w:p>
    <w:p w14:paraId="24F18DD3">
      <w:pPr>
        <w:widowControl/>
        <w:numPr>
          <w:ilvl w:val="0"/>
          <w:numId w:val="1"/>
        </w:numPr>
        <w:shd w:val="clear" w:color="auto" w:fill="FFFFFF"/>
        <w:spacing w:line="540" w:lineRule="exact"/>
        <w:ind w:left="0" w:leftChars="0" w:firstLine="566" w:firstLineChars="0"/>
        <w:jc w:val="left"/>
        <w:outlineLvl w:val="1"/>
        <w:rPr>
          <w:rFonts w:hint="eastAsia" w:asciiTheme="minorEastAsia" w:hAnsiTheme="minorEastAsia" w:eastAsiaTheme="minorEastAsia" w:cstheme="minorBidi"/>
          <w:kern w:val="2"/>
          <w:sz w:val="28"/>
          <w:szCs w:val="28"/>
          <w:lang w:val="en-US" w:eastAsia="zh-CN" w:bidi="ar-SA"/>
        </w:rPr>
      </w:pPr>
      <w:r>
        <w:rPr>
          <w:rFonts w:hint="eastAsia" w:asciiTheme="minorEastAsia" w:hAnsiTheme="minorEastAsia" w:eastAsiaTheme="minorEastAsia" w:cstheme="minorBidi"/>
          <w:kern w:val="2"/>
          <w:sz w:val="28"/>
          <w:szCs w:val="28"/>
          <w:lang w:val="en-US" w:eastAsia="zh-CN" w:bidi="ar-SA"/>
        </w:rPr>
        <w:t>根据最高人民法院等9部门《关于在招标投标活动中对失信被执行人实施联合惩戒的通知》（法〔2016〕285号）规定，投标人不得为失信被执行人（以评标阶段通过“信用中国”网站（www.creditchina.gov.cn）查询的结果为准）</w:t>
      </w:r>
    </w:p>
    <w:p w14:paraId="046ED358">
      <w:pPr>
        <w:widowControl/>
        <w:numPr>
          <w:ilvl w:val="0"/>
          <w:numId w:val="1"/>
        </w:numPr>
        <w:shd w:val="clear" w:color="auto" w:fill="FFFFFF"/>
        <w:spacing w:line="540" w:lineRule="exact"/>
        <w:ind w:left="0" w:leftChars="0" w:firstLine="566" w:firstLineChars="0"/>
        <w:jc w:val="left"/>
        <w:outlineLvl w:val="1"/>
        <w:rPr>
          <w:rFonts w:hint="eastAsia" w:asciiTheme="minorEastAsia" w:hAnsiTheme="minorEastAsia" w:eastAsiaTheme="minorEastAsia" w:cstheme="minorBidi"/>
          <w:kern w:val="2"/>
          <w:sz w:val="28"/>
          <w:szCs w:val="28"/>
          <w:lang w:val="en-US" w:eastAsia="zh-CN" w:bidi="ar-SA"/>
        </w:rPr>
      </w:pPr>
      <w:r>
        <w:rPr>
          <w:rFonts w:hint="eastAsia" w:asciiTheme="minorEastAsia" w:hAnsiTheme="minorEastAsia" w:eastAsiaTheme="minorEastAsia" w:cstheme="minorBidi"/>
          <w:kern w:val="2"/>
          <w:sz w:val="28"/>
          <w:szCs w:val="28"/>
          <w:lang w:val="en-US" w:eastAsia="zh-CN" w:bidi="ar-SA"/>
        </w:rPr>
        <w:t>本次招标不接受联合体投标</w:t>
      </w:r>
    </w:p>
    <w:p w14:paraId="1657B3B9">
      <w:pPr>
        <w:widowControl/>
        <w:shd w:val="clear" w:color="auto" w:fill="FFFFFF"/>
        <w:spacing w:line="400" w:lineRule="atLeast"/>
        <w:ind w:firstLine="469"/>
        <w:jc w:val="left"/>
        <w:outlineLvl w:val="1"/>
        <w:rPr>
          <w:rFonts w:asciiTheme="minorEastAsia" w:hAnsiTheme="minorEastAsia"/>
          <w:sz w:val="28"/>
          <w:szCs w:val="28"/>
        </w:rPr>
      </w:pPr>
    </w:p>
    <w:bookmarkEnd w:id="0"/>
    <w:p w14:paraId="219918C9">
      <w:pPr>
        <w:widowControl/>
        <w:shd w:val="clear" w:color="auto" w:fill="FFFFFF"/>
        <w:spacing w:line="400" w:lineRule="atLeast"/>
        <w:jc w:val="left"/>
        <w:outlineLvl w:val="1"/>
        <w:rPr>
          <w:rFonts w:cs="Arial" w:asciiTheme="minorEastAsia" w:hAnsiTheme="minorEastAsia"/>
          <w:b/>
          <w:color w:val="333333"/>
          <w:kern w:val="0"/>
          <w:sz w:val="28"/>
          <w:szCs w:val="28"/>
        </w:rPr>
      </w:pPr>
      <w:r>
        <w:rPr>
          <w:rFonts w:hint="eastAsia" w:cs="Arial" w:asciiTheme="minorEastAsia" w:hAnsiTheme="minorEastAsia"/>
          <w:b/>
          <w:color w:val="333333"/>
          <w:kern w:val="0"/>
          <w:sz w:val="28"/>
          <w:szCs w:val="28"/>
        </w:rPr>
        <w:t>二、项目概况与招标范围</w:t>
      </w:r>
    </w:p>
    <w:p w14:paraId="5F7A3CF8">
      <w:pPr>
        <w:widowControl/>
        <w:shd w:val="clear" w:color="auto" w:fill="FFFFFF"/>
        <w:wordWrap w:val="0"/>
        <w:spacing w:line="400" w:lineRule="atLeast"/>
        <w:ind w:firstLine="469"/>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1、工程名称：</w:t>
      </w:r>
      <w:r>
        <w:rPr>
          <w:rFonts w:hint="eastAsia" w:cs="Arial" w:asciiTheme="minorEastAsia" w:hAnsiTheme="minorEastAsia"/>
          <w:b/>
          <w:bCs/>
          <w:color w:val="333333"/>
          <w:kern w:val="0"/>
          <w:sz w:val="28"/>
          <w:szCs w:val="28"/>
          <w:u w:val="single"/>
        </w:rPr>
        <w:t xml:space="preserve"> “世纪梦想”</w:t>
      </w:r>
      <w:r>
        <w:rPr>
          <w:rFonts w:hint="eastAsia" w:cs="Arial" w:asciiTheme="minorEastAsia" w:hAnsiTheme="minorEastAsia"/>
          <w:b/>
          <w:bCs/>
          <w:color w:val="333333"/>
          <w:kern w:val="0"/>
          <w:sz w:val="28"/>
          <w:szCs w:val="28"/>
          <w:u w:val="single"/>
          <w:lang w:eastAsia="zh-CN"/>
        </w:rPr>
        <w:t>铝蜂窝墙板</w:t>
      </w:r>
      <w:r>
        <w:rPr>
          <w:rFonts w:hint="eastAsia" w:cs="Arial" w:asciiTheme="minorEastAsia" w:hAnsiTheme="minorEastAsia"/>
          <w:b/>
          <w:bCs/>
          <w:color w:val="333333"/>
          <w:kern w:val="0"/>
          <w:sz w:val="28"/>
          <w:szCs w:val="28"/>
          <w:u w:val="single"/>
        </w:rPr>
        <w:t>采购</w:t>
      </w:r>
      <w:r>
        <w:rPr>
          <w:rFonts w:hint="eastAsia" w:cs="Arial" w:asciiTheme="minorEastAsia" w:hAnsiTheme="minorEastAsia"/>
          <w:b/>
          <w:bCs/>
          <w:color w:val="333333"/>
          <w:kern w:val="0"/>
          <w:sz w:val="28"/>
          <w:szCs w:val="28"/>
          <w:u w:val="single"/>
          <w:lang w:val="en-US" w:eastAsia="zh-CN"/>
        </w:rPr>
        <w:t>项目</w:t>
      </w:r>
      <w:r>
        <w:rPr>
          <w:rFonts w:hint="eastAsia" w:cs="Arial" w:asciiTheme="minorEastAsia" w:hAnsiTheme="minorEastAsia"/>
          <w:b/>
          <w:bCs/>
          <w:color w:val="333333"/>
          <w:kern w:val="0"/>
          <w:sz w:val="28"/>
          <w:szCs w:val="28"/>
          <w:u w:val="single"/>
        </w:rPr>
        <w:t>　</w:t>
      </w:r>
      <w:r>
        <w:rPr>
          <w:rFonts w:cs="Arial" w:asciiTheme="minorEastAsia" w:hAnsiTheme="minorEastAsia"/>
          <w:color w:val="333333"/>
          <w:kern w:val="0"/>
          <w:sz w:val="28"/>
          <w:szCs w:val="28"/>
        </w:rPr>
        <w:t xml:space="preserve"> </w:t>
      </w:r>
    </w:p>
    <w:p w14:paraId="17F2558A">
      <w:pPr>
        <w:widowControl/>
        <w:shd w:val="clear" w:color="auto" w:fill="FFFFFF"/>
        <w:wordWrap w:val="0"/>
        <w:spacing w:line="400" w:lineRule="atLeast"/>
        <w:ind w:firstLine="469"/>
        <w:jc w:val="left"/>
        <w:rPr>
          <w:rFonts w:asciiTheme="minorEastAsia" w:hAnsiTheme="minorEastAsia"/>
          <w:sz w:val="28"/>
          <w:szCs w:val="28"/>
        </w:rPr>
      </w:pPr>
      <w:r>
        <w:rPr>
          <w:rFonts w:hint="eastAsia" w:cs="Arial" w:asciiTheme="minorEastAsia" w:hAnsiTheme="minorEastAsia"/>
          <w:color w:val="333333"/>
          <w:kern w:val="0"/>
          <w:sz w:val="28"/>
          <w:szCs w:val="28"/>
        </w:rPr>
        <w:t>2、工程地点：</w:t>
      </w:r>
      <w:r>
        <w:rPr>
          <w:rFonts w:hint="eastAsia" w:cs="Arial" w:asciiTheme="minorEastAsia" w:hAnsiTheme="minorEastAsia"/>
          <w:b/>
          <w:bCs/>
          <w:color w:val="333333"/>
          <w:kern w:val="0"/>
          <w:sz w:val="28"/>
          <w:szCs w:val="28"/>
          <w:u w:val="single"/>
          <w:lang w:eastAsia="zh-CN"/>
        </w:rPr>
        <w:t>重庆</w:t>
      </w:r>
      <w:r>
        <w:rPr>
          <w:rFonts w:hint="eastAsia" w:cs="Arial" w:asciiTheme="minorEastAsia" w:hAnsiTheme="minorEastAsia"/>
          <w:b/>
          <w:bCs/>
          <w:color w:val="333333"/>
          <w:kern w:val="0"/>
          <w:sz w:val="28"/>
          <w:szCs w:val="28"/>
          <w:u w:val="single"/>
          <w:lang w:val="en-US" w:eastAsia="zh-CN"/>
        </w:rPr>
        <w:t>市</w:t>
      </w:r>
      <w:r>
        <w:rPr>
          <w:rFonts w:hint="eastAsia" w:cs="Arial" w:asciiTheme="minorEastAsia" w:hAnsiTheme="minorEastAsia"/>
          <w:b/>
          <w:bCs/>
          <w:color w:val="333333"/>
          <w:kern w:val="0"/>
          <w:sz w:val="28"/>
          <w:szCs w:val="28"/>
          <w:u w:val="single"/>
          <w:lang w:eastAsia="zh-CN"/>
        </w:rPr>
        <w:t>忠县乌杨镇金龙船业有限公司厂区内世纪游</w:t>
      </w:r>
      <w:r>
        <w:rPr>
          <w:rFonts w:hint="eastAsia" w:cs="Arial" w:asciiTheme="minorEastAsia" w:hAnsiTheme="minorEastAsia"/>
          <w:b/>
          <w:bCs/>
          <w:color w:val="333333"/>
          <w:kern w:val="0"/>
          <w:sz w:val="28"/>
          <w:szCs w:val="28"/>
          <w:u w:val="single"/>
        </w:rPr>
        <w:t xml:space="preserve">轮项目部 </w:t>
      </w:r>
    </w:p>
    <w:p w14:paraId="6A6193A8">
      <w:pPr>
        <w:widowControl/>
        <w:shd w:val="clear" w:color="auto" w:fill="FFFFFF"/>
        <w:wordWrap w:val="0"/>
        <w:spacing w:line="400" w:lineRule="atLeast"/>
        <w:ind w:firstLine="469"/>
        <w:jc w:val="left"/>
        <w:rPr>
          <w:rFonts w:hint="eastAsia" w:cs="Arial" w:asciiTheme="minorEastAsia" w:hAnsiTheme="minorEastAsia" w:eastAsiaTheme="minorEastAsia"/>
          <w:color w:val="333333"/>
          <w:kern w:val="0"/>
          <w:sz w:val="28"/>
          <w:szCs w:val="28"/>
          <w:lang w:val="en-US" w:eastAsia="zh-CN"/>
        </w:rPr>
      </w:pPr>
      <w:r>
        <w:rPr>
          <w:rFonts w:hint="eastAsia" w:cs="Arial" w:asciiTheme="minorEastAsia" w:hAnsiTheme="minorEastAsia"/>
          <w:color w:val="333333"/>
          <w:kern w:val="0"/>
          <w:sz w:val="28"/>
          <w:szCs w:val="28"/>
        </w:rPr>
        <w:t>3、招标内容</w:t>
      </w:r>
      <w:r>
        <w:rPr>
          <w:rFonts w:hint="eastAsia" w:cs="Arial" w:asciiTheme="minorEastAsia" w:hAnsiTheme="minorEastAsia"/>
          <w:color w:val="333333"/>
          <w:kern w:val="0"/>
          <w:sz w:val="28"/>
          <w:szCs w:val="28"/>
          <w:lang w:val="en-US" w:eastAsia="zh-CN"/>
        </w:rPr>
        <w:t>:</w:t>
      </w:r>
    </w:p>
    <w:p w14:paraId="69600BCD">
      <w:pPr>
        <w:widowControl/>
        <w:shd w:val="clear" w:color="auto" w:fill="FFFFFF"/>
        <w:wordWrap w:val="0"/>
        <w:spacing w:line="400" w:lineRule="atLeast"/>
        <w:jc w:val="left"/>
        <w:rPr>
          <w:rFonts w:hint="eastAsia" w:cs="Arial" w:asciiTheme="minorEastAsia" w:hAnsiTheme="minorEastAsia"/>
          <w:color w:val="333333"/>
          <w:kern w:val="0"/>
          <w:sz w:val="28"/>
          <w:szCs w:val="28"/>
          <w:u w:val="single"/>
        </w:rPr>
      </w:pPr>
      <w:r>
        <w:rPr>
          <w:rFonts w:hint="eastAsia" w:cs="Arial" w:asciiTheme="minorEastAsia" w:hAnsiTheme="minorEastAsia"/>
          <w:color w:val="333333"/>
          <w:kern w:val="0"/>
          <w:sz w:val="28"/>
          <w:szCs w:val="28"/>
          <w:u w:val="single"/>
          <w:lang w:val="en-US" w:eastAsia="zh-CN"/>
        </w:rPr>
        <w:t>附件01：</w:t>
      </w:r>
      <w:r>
        <w:rPr>
          <w:rFonts w:hint="eastAsia" w:cs="Arial" w:asciiTheme="minorEastAsia" w:hAnsiTheme="minorEastAsia"/>
          <w:color w:val="333333"/>
          <w:kern w:val="0"/>
          <w:sz w:val="28"/>
          <w:szCs w:val="28"/>
          <w:u w:val="single"/>
          <w:lang w:eastAsia="zh-CN"/>
        </w:rPr>
        <w:t>世纪梦想铝蜂窝墙板采购技术说明；</w:t>
      </w:r>
      <w:r>
        <w:rPr>
          <w:rFonts w:hint="eastAsia" w:cs="Arial" w:asciiTheme="minorEastAsia" w:hAnsiTheme="minorEastAsia"/>
          <w:color w:val="333333"/>
          <w:kern w:val="0"/>
          <w:sz w:val="28"/>
          <w:szCs w:val="28"/>
          <w:u w:val="single"/>
          <w:lang w:val="en-US" w:eastAsia="zh-CN"/>
        </w:rPr>
        <w:t xml:space="preserve">        </w:t>
      </w:r>
      <w:r>
        <w:rPr>
          <w:rFonts w:hint="eastAsia" w:cs="Arial" w:asciiTheme="minorEastAsia" w:hAnsiTheme="minorEastAsia"/>
          <w:color w:val="333333"/>
          <w:kern w:val="0"/>
          <w:sz w:val="28"/>
          <w:szCs w:val="28"/>
          <w:u w:val="single"/>
        </w:rPr>
        <w:t xml:space="preserve"> </w:t>
      </w:r>
    </w:p>
    <w:p w14:paraId="584006FE">
      <w:pPr>
        <w:widowControl/>
        <w:shd w:val="clear" w:color="auto" w:fill="FFFFFF"/>
        <w:wordWrap w:val="0"/>
        <w:spacing w:line="400" w:lineRule="atLeast"/>
        <w:jc w:val="left"/>
        <w:rPr>
          <w:rFonts w:hint="eastAsia" w:cs="Arial" w:asciiTheme="minorEastAsia" w:hAnsiTheme="minorEastAsia"/>
          <w:color w:val="333333"/>
          <w:kern w:val="0"/>
          <w:sz w:val="28"/>
          <w:szCs w:val="28"/>
          <w:u w:val="single"/>
        </w:rPr>
      </w:pPr>
      <w:r>
        <w:rPr>
          <w:rFonts w:hint="eastAsia" w:cs="Arial" w:asciiTheme="minorEastAsia" w:hAnsiTheme="minorEastAsia"/>
          <w:color w:val="333333"/>
          <w:kern w:val="0"/>
          <w:sz w:val="28"/>
          <w:szCs w:val="28"/>
          <w:u w:val="single"/>
          <w:lang w:val="en-US" w:eastAsia="zh-CN"/>
        </w:rPr>
        <w:t>附件02：世纪梦想铝蜂窝墙板报价单；</w:t>
      </w:r>
      <w:r>
        <w:rPr>
          <w:rFonts w:hint="eastAsia" w:cs="Arial" w:asciiTheme="minorEastAsia" w:hAnsiTheme="minorEastAsia"/>
          <w:color w:val="333333"/>
          <w:kern w:val="0"/>
          <w:sz w:val="28"/>
          <w:szCs w:val="28"/>
          <w:u w:val="single"/>
        </w:rPr>
        <w:t xml:space="preserve"> </w:t>
      </w:r>
      <w:r>
        <w:rPr>
          <w:rFonts w:hint="eastAsia" w:cs="Arial" w:asciiTheme="minorEastAsia" w:hAnsiTheme="minorEastAsia"/>
          <w:color w:val="333333"/>
          <w:kern w:val="0"/>
          <w:sz w:val="28"/>
          <w:szCs w:val="28"/>
          <w:u w:val="single"/>
          <w:lang w:val="en-US" w:eastAsia="zh-CN"/>
        </w:rPr>
        <w:t xml:space="preserve">  </w:t>
      </w:r>
      <w:r>
        <w:rPr>
          <w:rFonts w:hint="eastAsia" w:cs="Arial" w:asciiTheme="minorEastAsia" w:hAnsiTheme="minorEastAsia"/>
          <w:color w:val="333333"/>
          <w:kern w:val="0"/>
          <w:sz w:val="28"/>
          <w:szCs w:val="28"/>
          <w:u w:val="single"/>
        </w:rPr>
        <w:t xml:space="preserve">  </w:t>
      </w:r>
      <w:r>
        <w:rPr>
          <w:rFonts w:hint="eastAsia" w:cs="Arial" w:asciiTheme="minorEastAsia" w:hAnsiTheme="minorEastAsia"/>
          <w:color w:val="333333"/>
          <w:kern w:val="0"/>
          <w:sz w:val="28"/>
          <w:szCs w:val="28"/>
          <w:u w:val="single"/>
          <w:lang w:val="en-US" w:eastAsia="zh-CN"/>
        </w:rPr>
        <w:t xml:space="preserve">          </w:t>
      </w:r>
      <w:r>
        <w:rPr>
          <w:rFonts w:hint="eastAsia" w:cs="Arial" w:asciiTheme="minorEastAsia" w:hAnsiTheme="minorEastAsia"/>
          <w:color w:val="333333"/>
          <w:kern w:val="0"/>
          <w:sz w:val="28"/>
          <w:szCs w:val="28"/>
          <w:u w:val="single"/>
        </w:rPr>
        <w:t xml:space="preserve">  </w:t>
      </w:r>
    </w:p>
    <w:p w14:paraId="181FFB16">
      <w:pPr>
        <w:widowControl/>
        <w:shd w:val="clear" w:color="auto" w:fill="FFFFFF"/>
        <w:wordWrap w:val="0"/>
        <w:spacing w:line="400" w:lineRule="atLeast"/>
        <w:jc w:val="left"/>
        <w:rPr>
          <w:rFonts w:hint="eastAsia" w:cs="Arial" w:asciiTheme="minorEastAsia" w:hAnsiTheme="minorEastAsia"/>
          <w:color w:val="333333"/>
          <w:kern w:val="0"/>
          <w:sz w:val="28"/>
          <w:szCs w:val="28"/>
          <w:u w:val="single"/>
        </w:rPr>
      </w:pPr>
      <w:r>
        <w:rPr>
          <w:rFonts w:hint="eastAsia" w:cs="Arial" w:asciiTheme="minorEastAsia" w:hAnsiTheme="minorEastAsia"/>
          <w:color w:val="333333"/>
          <w:kern w:val="0"/>
          <w:sz w:val="28"/>
          <w:szCs w:val="28"/>
          <w:u w:val="single"/>
          <w:lang w:eastAsia="zh-CN"/>
        </w:rPr>
        <w:t>附件</w:t>
      </w:r>
      <w:r>
        <w:rPr>
          <w:rFonts w:hint="eastAsia" w:cs="Arial" w:asciiTheme="minorEastAsia" w:hAnsiTheme="minorEastAsia"/>
          <w:color w:val="333333"/>
          <w:kern w:val="0"/>
          <w:sz w:val="28"/>
          <w:szCs w:val="28"/>
          <w:u w:val="single"/>
          <w:lang w:val="en-US" w:eastAsia="zh-CN"/>
        </w:rPr>
        <w:t xml:space="preserve">03：世纪梦想防火板型号分布图；                </w:t>
      </w:r>
      <w:r>
        <w:rPr>
          <w:rFonts w:hint="eastAsia" w:cs="Arial" w:asciiTheme="minorEastAsia" w:hAnsiTheme="minorEastAsia"/>
          <w:color w:val="333333"/>
          <w:kern w:val="0"/>
          <w:sz w:val="28"/>
          <w:szCs w:val="28"/>
          <w:u w:val="single"/>
        </w:rPr>
        <w:t xml:space="preserve"> </w:t>
      </w:r>
    </w:p>
    <w:p w14:paraId="64844D98">
      <w:pPr>
        <w:spacing w:line="360" w:lineRule="auto"/>
        <w:rPr>
          <w:rFonts w:hint="eastAsia" w:ascii="宋体" w:hAnsi="宋体"/>
          <w:sz w:val="24"/>
        </w:rPr>
      </w:pPr>
      <w:r>
        <w:rPr>
          <w:rFonts w:hint="eastAsia" w:ascii="宋体" w:hAnsi="宋体"/>
          <w:sz w:val="24"/>
        </w:rPr>
        <w:t>注明：</w:t>
      </w:r>
    </w:p>
    <w:p w14:paraId="12D039E1">
      <w:pPr>
        <w:spacing w:line="360" w:lineRule="auto"/>
        <w:rPr>
          <w:rFonts w:ascii="宋体" w:hAnsi="宋体"/>
          <w:sz w:val="24"/>
        </w:rPr>
      </w:pPr>
      <w:r>
        <w:rPr>
          <w:rFonts w:hint="eastAsia" w:ascii="宋体" w:hAnsi="宋体"/>
          <w:sz w:val="24"/>
        </w:rPr>
        <w:t xml:space="preserve"> </w:t>
      </w:r>
      <w:r>
        <w:rPr>
          <w:rFonts w:hint="eastAsia" w:asciiTheme="minorEastAsia" w:hAnsiTheme="minorEastAsia"/>
          <w:sz w:val="24"/>
        </w:rPr>
        <w:t>①</w:t>
      </w:r>
      <w:r>
        <w:rPr>
          <w:rFonts w:hint="eastAsia" w:ascii="宋体" w:hAnsi="宋体"/>
          <w:sz w:val="24"/>
        </w:rPr>
        <w:t>运费（货到</w:t>
      </w:r>
      <w:r>
        <w:rPr>
          <w:rFonts w:hint="eastAsia" w:ascii="宋体" w:hAnsi="宋体"/>
          <w:sz w:val="24"/>
          <w:u w:val="single"/>
        </w:rPr>
        <w:t>重庆市忠县乌杨镇重庆金龙船业有限公司厂区内世纪游轮项目部</w:t>
      </w:r>
      <w:r>
        <w:rPr>
          <w:rFonts w:hint="eastAsia" w:ascii="宋体" w:hAnsi="宋体"/>
          <w:sz w:val="24"/>
        </w:rPr>
        <w:t>）、船检费及税率。</w:t>
      </w:r>
    </w:p>
    <w:p w14:paraId="0116AF0F">
      <w:pPr>
        <w:spacing w:line="360" w:lineRule="auto"/>
        <w:rPr>
          <w:rFonts w:hint="eastAsia" w:ascii="宋体" w:hAnsi="宋体" w:eastAsiaTheme="minorEastAsia"/>
          <w:sz w:val="24"/>
          <w:lang w:eastAsia="zh-CN"/>
        </w:rPr>
      </w:pPr>
      <w:r>
        <w:rPr>
          <w:rFonts w:hint="eastAsia" w:ascii="宋体" w:hAnsi="宋体"/>
          <w:sz w:val="24"/>
        </w:rPr>
        <w:t>　</w:t>
      </w:r>
      <w:r>
        <w:rPr>
          <w:rFonts w:hint="eastAsia" w:asciiTheme="minorEastAsia" w:hAnsiTheme="minorEastAsia"/>
          <w:sz w:val="24"/>
        </w:rPr>
        <w:t>②</w:t>
      </w:r>
      <w:r>
        <w:rPr>
          <w:rFonts w:hint="eastAsia" w:ascii="宋体" w:hAnsi="宋体"/>
          <w:sz w:val="24"/>
        </w:rPr>
        <w:t>报价为全费用</w:t>
      </w:r>
      <w:r>
        <w:rPr>
          <w:rFonts w:hint="eastAsia" w:ascii="宋体" w:hAnsi="宋体"/>
          <w:sz w:val="24"/>
          <w:lang w:val="en-US" w:eastAsia="zh-CN"/>
        </w:rPr>
        <w:t>综合</w:t>
      </w:r>
      <w:r>
        <w:rPr>
          <w:rFonts w:hint="eastAsia" w:ascii="宋体" w:hAnsi="宋体"/>
          <w:sz w:val="24"/>
        </w:rPr>
        <w:t>包干单价，该全费用综合包干单价包括但不限于：实际和完成该供应内容所需的人工费、材料费、运输费</w:t>
      </w:r>
      <w:r>
        <w:rPr>
          <w:rFonts w:hint="eastAsia" w:ascii="宋体" w:hAnsi="宋体"/>
          <w:sz w:val="24"/>
          <w:lang w:eastAsia="zh-CN"/>
        </w:rPr>
        <w:t>、</w:t>
      </w:r>
      <w:r>
        <w:rPr>
          <w:rFonts w:hint="eastAsia" w:ascii="宋体" w:hAnsi="宋体"/>
          <w:sz w:val="24"/>
        </w:rPr>
        <w:t>税费（增值税专用发票</w:t>
      </w:r>
      <w:r>
        <w:rPr>
          <w:rFonts w:hint="eastAsia" w:ascii="宋体" w:hAnsi="宋体"/>
          <w:sz w:val="24"/>
          <w:lang w:eastAsia="zh-CN"/>
        </w:rPr>
        <w:t>，</w:t>
      </w:r>
      <w:r>
        <w:rPr>
          <w:rFonts w:hint="eastAsia" w:ascii="宋体" w:hAnsi="宋体"/>
          <w:b/>
          <w:bCs/>
          <w:sz w:val="24"/>
          <w:highlight w:val="yellow"/>
          <w:lang w:val="en-US" w:eastAsia="zh-CN"/>
        </w:rPr>
        <w:t>报价注明税率</w:t>
      </w:r>
      <w:r>
        <w:rPr>
          <w:rFonts w:hint="eastAsia" w:ascii="宋体" w:hAnsi="宋体"/>
          <w:b/>
          <w:bCs/>
          <w:sz w:val="24"/>
        </w:rPr>
        <w:t>）</w:t>
      </w:r>
      <w:r>
        <w:rPr>
          <w:rFonts w:hint="eastAsia" w:ascii="宋体" w:hAnsi="宋体"/>
          <w:sz w:val="24"/>
          <w:lang w:eastAsia="zh-CN"/>
        </w:rPr>
        <w:t>；</w:t>
      </w:r>
    </w:p>
    <w:p w14:paraId="0A2AB112">
      <w:pPr>
        <w:spacing w:line="360" w:lineRule="auto"/>
        <w:rPr>
          <w:rFonts w:hint="eastAsia" w:ascii="宋体" w:hAnsi="宋体" w:eastAsiaTheme="minorEastAsia"/>
          <w:sz w:val="24"/>
          <w:lang w:eastAsia="zh-CN"/>
        </w:rPr>
      </w:pPr>
      <w:r>
        <w:rPr>
          <w:rFonts w:hint="eastAsia" w:asciiTheme="minorEastAsia" w:hAnsiTheme="minorEastAsia"/>
          <w:sz w:val="24"/>
        </w:rPr>
        <w:t>③</w:t>
      </w:r>
      <w:r>
        <w:rPr>
          <w:rFonts w:hint="eastAsia" w:ascii="宋体" w:hAnsi="宋体"/>
          <w:sz w:val="24"/>
        </w:rPr>
        <w:t>付款方式：预付</w:t>
      </w:r>
      <w:r>
        <w:rPr>
          <w:rFonts w:hint="eastAsia" w:ascii="宋体" w:hAnsi="宋体"/>
          <w:sz w:val="24"/>
          <w:lang w:val="en-US" w:eastAsia="zh-CN"/>
        </w:rPr>
        <w:t>30%</w:t>
      </w:r>
      <w:r>
        <w:rPr>
          <w:rFonts w:hint="eastAsia" w:ascii="宋体" w:hAnsi="宋体"/>
          <w:sz w:val="24"/>
        </w:rPr>
        <w:t>，</w:t>
      </w:r>
      <w:r>
        <w:rPr>
          <w:rFonts w:hint="eastAsia" w:ascii="宋体" w:hAnsi="宋体"/>
          <w:sz w:val="24"/>
          <w:lang w:val="en-US" w:eastAsia="zh-CN"/>
        </w:rPr>
        <w:t>产品分批加工，提供</w:t>
      </w:r>
      <w:r>
        <w:rPr>
          <w:rFonts w:hint="eastAsia" w:ascii="Arial" w:hAnsi="Arial" w:eastAsia="宋体" w:cs="Arial"/>
          <w:sz w:val="24"/>
          <w:highlight w:val="none"/>
          <w:lang w:eastAsia="zh-CN"/>
        </w:rPr>
        <w:t>当批生产完成的发货清单及生产完成依据，</w:t>
      </w:r>
      <w:r>
        <w:rPr>
          <w:rFonts w:hint="eastAsia" w:ascii="宋体" w:hAnsi="宋体"/>
          <w:sz w:val="24"/>
          <w:lang w:val="en-US" w:eastAsia="zh-CN"/>
        </w:rPr>
        <w:t>支付当批次产品对应产值的50%金额（</w:t>
      </w:r>
      <w:r>
        <w:rPr>
          <w:rFonts w:hint="eastAsia" w:ascii="Arial" w:hAnsi="Arial" w:eastAsia="宋体" w:cs="Arial"/>
          <w:sz w:val="24"/>
          <w:highlight w:val="none"/>
          <w:lang w:eastAsia="zh-CN"/>
        </w:rPr>
        <w:t>每次到货清单金额不少于</w:t>
      </w:r>
      <w:r>
        <w:rPr>
          <w:rFonts w:hint="eastAsia" w:ascii="Arial" w:hAnsi="Arial" w:eastAsia="宋体" w:cs="Arial"/>
          <w:sz w:val="24"/>
          <w:highlight w:val="none"/>
          <w:lang w:val="en-US" w:eastAsia="zh-CN"/>
        </w:rPr>
        <w:t>50万元</w:t>
      </w:r>
      <w:r>
        <w:rPr>
          <w:rFonts w:hint="eastAsia" w:ascii="宋体" w:hAnsi="宋体"/>
          <w:sz w:val="24"/>
          <w:lang w:val="en-US" w:eastAsia="zh-CN"/>
        </w:rPr>
        <w:t>），所有产品全部到场并经船检等</w:t>
      </w:r>
      <w:r>
        <w:rPr>
          <w:rFonts w:hint="eastAsia" w:ascii="宋体" w:hAnsi="宋体"/>
          <w:sz w:val="24"/>
        </w:rPr>
        <w:t>验收合格付</w:t>
      </w:r>
      <w:r>
        <w:rPr>
          <w:rFonts w:hint="eastAsia" w:ascii="宋体" w:hAnsi="宋体"/>
          <w:sz w:val="24"/>
          <w:lang w:eastAsia="zh-CN"/>
        </w:rPr>
        <w:t>至</w:t>
      </w:r>
      <w:r>
        <w:rPr>
          <w:rFonts w:hint="eastAsia" w:ascii="宋体" w:hAnsi="宋体"/>
          <w:sz w:val="24"/>
          <w:lang w:val="en-US" w:eastAsia="zh-CN"/>
        </w:rPr>
        <w:t>结算的95%</w:t>
      </w:r>
      <w:r>
        <w:rPr>
          <w:rFonts w:hint="eastAsia" w:ascii="宋体" w:hAnsi="宋体"/>
          <w:sz w:val="24"/>
        </w:rPr>
        <w:t xml:space="preserve"> ，5%质保金</w:t>
      </w:r>
      <w:r>
        <w:rPr>
          <w:rFonts w:hint="eastAsia" w:ascii="宋体" w:hAnsi="宋体"/>
          <w:sz w:val="24"/>
          <w:lang w:eastAsia="zh-CN"/>
        </w:rPr>
        <w:t>。</w:t>
      </w:r>
    </w:p>
    <w:p w14:paraId="06C5734E">
      <w:pPr>
        <w:widowControl/>
        <w:shd w:val="clear" w:color="auto" w:fill="FFFFFF"/>
        <w:wordWrap w:val="0"/>
        <w:spacing w:line="400" w:lineRule="atLeast"/>
        <w:ind w:firstLine="469"/>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4、供货周期要求：</w:t>
      </w:r>
      <w:r>
        <w:rPr>
          <w:rFonts w:hint="eastAsia"/>
          <w:sz w:val="28"/>
          <w:szCs w:val="28"/>
          <w:lang w:val="en-US" w:eastAsia="zh-CN"/>
        </w:rPr>
        <w:t>材料计划到厂</w:t>
      </w:r>
      <w:r>
        <w:rPr>
          <w:rFonts w:hint="eastAsia"/>
          <w:sz w:val="28"/>
          <w:szCs w:val="28"/>
        </w:rPr>
        <w:t>暂定时间</w:t>
      </w:r>
      <w:r>
        <w:rPr>
          <w:rFonts w:hint="eastAsia"/>
          <w:sz w:val="28"/>
          <w:szCs w:val="28"/>
          <w:lang w:eastAsia="zh-CN"/>
        </w:rPr>
        <w:t>：</w:t>
      </w:r>
      <w:r>
        <w:rPr>
          <w:rFonts w:hint="eastAsia"/>
          <w:sz w:val="28"/>
          <w:szCs w:val="28"/>
        </w:rPr>
        <w:t>202</w:t>
      </w:r>
      <w:r>
        <w:rPr>
          <w:rFonts w:hint="eastAsia"/>
          <w:sz w:val="28"/>
          <w:szCs w:val="28"/>
          <w:lang w:val="en-US" w:eastAsia="zh-CN"/>
        </w:rPr>
        <w:t>6</w:t>
      </w:r>
      <w:r>
        <w:rPr>
          <w:rFonts w:hint="eastAsia"/>
          <w:sz w:val="28"/>
          <w:szCs w:val="28"/>
        </w:rPr>
        <w:t>年</w:t>
      </w:r>
      <w:r>
        <w:rPr>
          <w:rFonts w:hint="eastAsia"/>
          <w:sz w:val="28"/>
          <w:szCs w:val="28"/>
          <w:lang w:val="en-US" w:eastAsia="zh-CN"/>
        </w:rPr>
        <w:t>1</w:t>
      </w:r>
      <w:r>
        <w:rPr>
          <w:rFonts w:hint="eastAsia"/>
          <w:sz w:val="28"/>
          <w:szCs w:val="28"/>
        </w:rPr>
        <w:t>月</w:t>
      </w:r>
      <w:r>
        <w:rPr>
          <w:rFonts w:hint="eastAsia"/>
          <w:sz w:val="28"/>
          <w:szCs w:val="28"/>
          <w:lang w:val="en-US" w:eastAsia="zh-CN"/>
        </w:rPr>
        <w:t>-5月30日止陆续全部到场完成，积极主动安排专业人员跟踪提</w:t>
      </w:r>
      <w:r>
        <w:rPr>
          <w:rFonts w:hint="eastAsia"/>
          <w:sz w:val="28"/>
          <w:szCs w:val="28"/>
          <w:lang w:eastAsia="zh-CN"/>
        </w:rPr>
        <w:t>前与现</w:t>
      </w:r>
      <w:bookmarkStart w:id="14" w:name="_GoBack"/>
      <w:bookmarkEnd w:id="14"/>
      <w:r>
        <w:rPr>
          <w:rFonts w:hint="eastAsia"/>
          <w:sz w:val="28"/>
          <w:szCs w:val="28"/>
          <w:lang w:eastAsia="zh-CN"/>
        </w:rPr>
        <w:t>场</w:t>
      </w:r>
      <w:r>
        <w:rPr>
          <w:rFonts w:hint="eastAsia"/>
          <w:sz w:val="28"/>
          <w:szCs w:val="28"/>
          <w:lang w:val="en-US" w:eastAsia="zh-CN"/>
        </w:rPr>
        <w:t>复尺、排版等协调相关事宜</w:t>
      </w:r>
      <w:r>
        <w:rPr>
          <w:rFonts w:hint="eastAsia"/>
          <w:sz w:val="28"/>
          <w:szCs w:val="28"/>
          <w:lang w:eastAsia="zh-CN"/>
        </w:rPr>
        <w:t>。</w:t>
      </w:r>
    </w:p>
    <w:p w14:paraId="3B121461">
      <w:pPr>
        <w:widowControl/>
        <w:shd w:val="clear" w:color="auto" w:fill="FFFFFF"/>
        <w:wordWrap w:val="0"/>
        <w:spacing w:line="400" w:lineRule="atLeast"/>
        <w:ind w:firstLine="469"/>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5、质量要求：</w:t>
      </w:r>
      <w:r>
        <w:rPr>
          <w:rFonts w:hint="eastAsia"/>
          <w:sz w:val="28"/>
          <w:szCs w:val="28"/>
        </w:rPr>
        <w:t>一次性验收合格，满足最新船舶标准及行业标准(详见技术协议）。</w:t>
      </w:r>
      <w:r>
        <w:rPr>
          <w:rFonts w:hint="eastAsia" w:cs="Arial" w:asciiTheme="minorEastAsia" w:hAnsiTheme="minorEastAsia"/>
          <w:color w:val="333333"/>
          <w:kern w:val="0"/>
          <w:sz w:val="28"/>
          <w:szCs w:val="28"/>
        </w:rPr>
        <w:t>项目</w:t>
      </w:r>
      <w:r>
        <w:rPr>
          <w:rFonts w:hint="eastAsia" w:asciiTheme="minorEastAsia" w:hAnsiTheme="minorEastAsia"/>
          <w:sz w:val="28"/>
          <w:szCs w:val="28"/>
        </w:rPr>
        <w:t>要求见招标</w:t>
      </w:r>
      <w:r>
        <w:rPr>
          <w:rFonts w:hint="eastAsia" w:asciiTheme="minorEastAsia" w:hAnsiTheme="minorEastAsia"/>
          <w:sz w:val="28"/>
          <w:szCs w:val="28"/>
          <w:u w:val="single"/>
        </w:rPr>
        <w:t>附件</w:t>
      </w:r>
      <w:r>
        <w:rPr>
          <w:rFonts w:hint="eastAsia" w:asciiTheme="minorEastAsia" w:hAnsiTheme="minorEastAsia"/>
          <w:sz w:val="28"/>
          <w:szCs w:val="28"/>
          <w:u w:val="single"/>
          <w:lang w:val="en-US" w:eastAsia="zh-CN"/>
        </w:rPr>
        <w:t>01</w:t>
      </w:r>
      <w:r>
        <w:rPr>
          <w:rFonts w:hint="eastAsia" w:asciiTheme="minorEastAsia" w:hAnsiTheme="minorEastAsia"/>
          <w:sz w:val="28"/>
          <w:szCs w:val="28"/>
          <w:u w:val="single"/>
        </w:rPr>
        <w:t>:</w:t>
      </w:r>
      <w:r>
        <w:rPr>
          <w:rFonts w:hint="eastAsia" w:cs="Arial" w:asciiTheme="minorEastAsia" w:hAnsiTheme="minorEastAsia"/>
          <w:color w:val="333333"/>
          <w:kern w:val="0"/>
          <w:sz w:val="28"/>
          <w:szCs w:val="28"/>
          <w:u w:val="single"/>
          <w:lang w:eastAsia="zh-CN"/>
        </w:rPr>
        <w:t>“世纪梦想”铝蜂窝墙板采购技术说明</w:t>
      </w:r>
    </w:p>
    <w:p w14:paraId="6EB5A822">
      <w:pPr>
        <w:widowControl/>
        <w:shd w:val="clear" w:color="auto" w:fill="FFFFFF"/>
        <w:spacing w:line="400" w:lineRule="atLeast"/>
        <w:jc w:val="left"/>
        <w:outlineLvl w:val="1"/>
        <w:rPr>
          <w:rFonts w:cs="Arial" w:asciiTheme="minorEastAsia" w:hAnsiTheme="minorEastAsia"/>
          <w:b/>
          <w:color w:val="333333"/>
          <w:kern w:val="0"/>
          <w:sz w:val="28"/>
          <w:szCs w:val="28"/>
        </w:rPr>
      </w:pPr>
      <w:bookmarkStart w:id="4" w:name="_Toc79576675"/>
      <w:bookmarkEnd w:id="4"/>
      <w:bookmarkStart w:id="5" w:name="_Toc12609204"/>
      <w:bookmarkEnd w:id="5"/>
      <w:bookmarkStart w:id="6" w:name="_Toc407135051"/>
      <w:bookmarkEnd w:id="6"/>
      <w:bookmarkStart w:id="7" w:name="_Toc389065124"/>
      <w:r>
        <w:rPr>
          <w:rFonts w:hint="eastAsia" w:cs="Arial" w:asciiTheme="minorEastAsia" w:hAnsiTheme="minorEastAsia"/>
          <w:b/>
          <w:color w:val="333333"/>
          <w:kern w:val="0"/>
          <w:sz w:val="28"/>
          <w:szCs w:val="28"/>
        </w:rPr>
        <w:t>三、 </w:t>
      </w:r>
      <w:bookmarkEnd w:id="7"/>
      <w:r>
        <w:rPr>
          <w:rFonts w:hint="eastAsia" w:cs="Arial" w:asciiTheme="minorEastAsia" w:hAnsiTheme="minorEastAsia"/>
          <w:b/>
          <w:color w:val="333333"/>
          <w:kern w:val="0"/>
          <w:sz w:val="28"/>
          <w:szCs w:val="28"/>
        </w:rPr>
        <w:t>投标人资格要求</w:t>
      </w:r>
    </w:p>
    <w:p w14:paraId="161F1A96">
      <w:pPr>
        <w:spacing w:line="360" w:lineRule="auto"/>
        <w:ind w:left="559" w:leftChars="266" w:firstLine="0" w:firstLineChars="0"/>
        <w:jc w:val="left"/>
        <w:rPr>
          <w:rFonts w:hint="eastAsia" w:cs="Arial" w:asciiTheme="minorEastAsia" w:hAnsiTheme="minorEastAsia"/>
          <w:kern w:val="0"/>
          <w:sz w:val="28"/>
          <w:szCs w:val="28"/>
        </w:rPr>
      </w:pPr>
      <w:bookmarkStart w:id="8" w:name="_Toc59855917"/>
      <w:bookmarkStart w:id="9" w:name="_Toc59873842"/>
      <w:bookmarkStart w:id="10" w:name="_Toc56572780"/>
      <w:bookmarkStart w:id="11" w:name="_Toc59873786"/>
      <w:bookmarkStart w:id="12" w:name="_Toc79576676"/>
      <w:r>
        <w:rPr>
          <w:rFonts w:hint="eastAsia" w:cs="Arial" w:asciiTheme="minorEastAsia" w:hAnsiTheme="minorEastAsia"/>
          <w:kern w:val="0"/>
          <w:sz w:val="28"/>
          <w:szCs w:val="28"/>
        </w:rPr>
        <w:t>1、具有独立承担民事责任的能力。</w:t>
      </w:r>
      <w:r>
        <w:rPr>
          <w:rFonts w:hint="eastAsia" w:cs="Arial" w:asciiTheme="minorEastAsia" w:hAnsiTheme="minorEastAsia"/>
          <w:kern w:val="0"/>
          <w:sz w:val="28"/>
          <w:szCs w:val="28"/>
        </w:rPr>
        <w:br w:type="textWrapping"/>
      </w:r>
      <w:r>
        <w:rPr>
          <w:rFonts w:hint="eastAsia" w:cs="Arial" w:asciiTheme="minorEastAsia" w:hAnsiTheme="minorEastAsia"/>
          <w:kern w:val="0"/>
          <w:sz w:val="28"/>
          <w:szCs w:val="28"/>
          <w:lang w:val="en-US" w:eastAsia="zh-CN"/>
        </w:rPr>
        <w:t>2</w:t>
      </w:r>
      <w:r>
        <w:rPr>
          <w:rFonts w:hint="eastAsia" w:cs="Arial" w:asciiTheme="minorEastAsia" w:hAnsiTheme="minorEastAsia"/>
          <w:kern w:val="0"/>
          <w:sz w:val="28"/>
          <w:szCs w:val="28"/>
        </w:rPr>
        <w:t>、具有履行合同所必须的设备和专业技术能力。</w:t>
      </w:r>
      <w:r>
        <w:rPr>
          <w:rFonts w:hint="eastAsia" w:cs="Arial" w:asciiTheme="minorEastAsia" w:hAnsiTheme="minorEastAsia"/>
          <w:kern w:val="0"/>
          <w:sz w:val="28"/>
          <w:szCs w:val="28"/>
        </w:rPr>
        <w:br w:type="textWrapping"/>
      </w:r>
      <w:r>
        <w:rPr>
          <w:rFonts w:hint="eastAsia" w:cs="Arial" w:asciiTheme="minorEastAsia" w:hAnsiTheme="minorEastAsia"/>
          <w:kern w:val="0"/>
          <w:sz w:val="28"/>
          <w:szCs w:val="28"/>
        </w:rPr>
        <w:t>3、有依法缴纳税收和社会保障资金的良好记录。</w:t>
      </w:r>
      <w:r>
        <w:rPr>
          <w:rFonts w:hint="eastAsia" w:cs="Arial" w:asciiTheme="minorEastAsia" w:hAnsiTheme="minorEastAsia"/>
          <w:kern w:val="0"/>
          <w:sz w:val="28"/>
          <w:szCs w:val="28"/>
        </w:rPr>
        <w:br w:type="textWrapping"/>
      </w:r>
      <w:r>
        <w:rPr>
          <w:rFonts w:hint="eastAsia" w:cs="Arial" w:asciiTheme="minorEastAsia" w:hAnsiTheme="minorEastAsia"/>
          <w:kern w:val="0"/>
          <w:sz w:val="28"/>
          <w:szCs w:val="28"/>
        </w:rPr>
        <w:t>4、过去三年在企业经营中没有重大违法记录及民事纠纷。</w:t>
      </w:r>
      <w:r>
        <w:rPr>
          <w:rFonts w:hint="eastAsia" w:cs="Arial" w:asciiTheme="minorEastAsia" w:hAnsiTheme="minorEastAsia"/>
          <w:kern w:val="0"/>
          <w:sz w:val="28"/>
          <w:szCs w:val="28"/>
        </w:rPr>
        <w:br w:type="textWrapping"/>
      </w:r>
      <w:r>
        <w:rPr>
          <w:rFonts w:hint="eastAsia" w:cs="Arial" w:asciiTheme="minorEastAsia" w:hAnsiTheme="minorEastAsia"/>
          <w:kern w:val="0"/>
          <w:sz w:val="28"/>
          <w:szCs w:val="28"/>
        </w:rPr>
        <w:t>5、投标人提交的本公司业绩情况及成功案例必须真实，甲方可根据需求进行实地考查。</w:t>
      </w:r>
    </w:p>
    <w:p w14:paraId="62DE0DAD">
      <w:pPr>
        <w:widowControl/>
        <w:shd w:val="clear" w:color="auto" w:fill="FFFFFF"/>
        <w:spacing w:line="400" w:lineRule="atLeast"/>
        <w:jc w:val="left"/>
        <w:outlineLvl w:val="1"/>
        <w:rPr>
          <w:rFonts w:cs="Arial" w:asciiTheme="minorEastAsia" w:hAnsiTheme="minorEastAsia"/>
          <w:b/>
          <w:color w:val="333333"/>
          <w:kern w:val="0"/>
          <w:sz w:val="28"/>
          <w:szCs w:val="28"/>
        </w:rPr>
      </w:pPr>
      <w:r>
        <w:rPr>
          <w:rFonts w:hint="eastAsia" w:cs="Arial" w:asciiTheme="minorEastAsia" w:hAnsiTheme="minorEastAsia"/>
          <w:b/>
          <w:color w:val="333333"/>
          <w:kern w:val="0"/>
          <w:sz w:val="28"/>
          <w:szCs w:val="28"/>
        </w:rPr>
        <w:t>四、投标文件的组成</w:t>
      </w:r>
      <w:bookmarkEnd w:id="8"/>
      <w:bookmarkEnd w:id="9"/>
      <w:bookmarkEnd w:id="10"/>
      <w:bookmarkEnd w:id="11"/>
    </w:p>
    <w:p w14:paraId="6776FC5E">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1、投标书</w:t>
      </w:r>
      <w:r>
        <w:rPr>
          <w:rFonts w:hint="eastAsia" w:cs="Arial" w:asciiTheme="minorEastAsia" w:hAnsiTheme="minorEastAsia"/>
          <w:color w:val="333333"/>
          <w:kern w:val="0"/>
          <w:sz w:val="28"/>
          <w:szCs w:val="28"/>
          <w:lang w:eastAsia="zh-CN"/>
        </w:rPr>
        <w:t>（</w:t>
      </w:r>
      <w:r>
        <w:rPr>
          <w:rFonts w:hint="eastAsia" w:cs="Arial" w:asciiTheme="minorEastAsia" w:hAnsiTheme="minorEastAsia"/>
          <w:color w:val="333333"/>
          <w:kern w:val="0"/>
          <w:sz w:val="28"/>
          <w:szCs w:val="28"/>
          <w:lang w:val="en-US" w:eastAsia="zh-CN"/>
        </w:rPr>
        <w:t>封面</w:t>
      </w:r>
      <w:r>
        <w:rPr>
          <w:rFonts w:hint="eastAsia" w:cs="Arial" w:asciiTheme="minorEastAsia" w:hAnsiTheme="minorEastAsia"/>
          <w:color w:val="333333"/>
          <w:kern w:val="0"/>
          <w:sz w:val="28"/>
          <w:szCs w:val="28"/>
          <w:lang w:eastAsia="zh-CN"/>
        </w:rPr>
        <w:t>）</w:t>
      </w:r>
      <w:r>
        <w:rPr>
          <w:rFonts w:hint="eastAsia" w:cs="Arial" w:asciiTheme="minorEastAsia" w:hAnsiTheme="minorEastAsia"/>
          <w:color w:val="333333"/>
          <w:kern w:val="0"/>
          <w:sz w:val="28"/>
          <w:szCs w:val="28"/>
        </w:rPr>
        <w:t>；</w:t>
      </w:r>
    </w:p>
    <w:p w14:paraId="1004A5FB">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2、投标</w:t>
      </w:r>
      <w:r>
        <w:rPr>
          <w:rFonts w:hint="eastAsia" w:cs="Arial" w:asciiTheme="minorEastAsia" w:hAnsiTheme="minorEastAsia"/>
          <w:color w:val="333333"/>
          <w:kern w:val="0"/>
          <w:sz w:val="28"/>
          <w:szCs w:val="28"/>
          <w:lang w:val="en-US" w:eastAsia="zh-CN"/>
        </w:rPr>
        <w:t>清单</w:t>
      </w:r>
      <w:r>
        <w:rPr>
          <w:rFonts w:hint="eastAsia" w:cs="Arial" w:asciiTheme="minorEastAsia" w:hAnsiTheme="minorEastAsia"/>
          <w:color w:val="333333"/>
          <w:kern w:val="0"/>
          <w:sz w:val="28"/>
          <w:szCs w:val="28"/>
        </w:rPr>
        <w:t>报价表；</w:t>
      </w:r>
    </w:p>
    <w:p w14:paraId="6D24050D">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3、备品备件清单</w:t>
      </w:r>
      <w:r>
        <w:rPr>
          <w:rFonts w:hint="eastAsia" w:cs="Arial" w:asciiTheme="minorEastAsia" w:hAnsiTheme="minorEastAsia"/>
          <w:color w:val="333333"/>
          <w:kern w:val="0"/>
          <w:sz w:val="28"/>
          <w:szCs w:val="28"/>
          <w:lang w:eastAsia="zh-CN"/>
        </w:rPr>
        <w:t>（</w:t>
      </w:r>
      <w:r>
        <w:rPr>
          <w:rFonts w:hint="eastAsia" w:cs="Arial" w:asciiTheme="minorEastAsia" w:hAnsiTheme="minorEastAsia"/>
          <w:color w:val="333333"/>
          <w:kern w:val="0"/>
          <w:sz w:val="28"/>
          <w:szCs w:val="28"/>
          <w:lang w:val="en-US" w:eastAsia="zh-CN"/>
        </w:rPr>
        <w:t>常用维修零配件清单</w:t>
      </w:r>
      <w:r>
        <w:rPr>
          <w:rFonts w:hint="eastAsia" w:cs="Arial" w:asciiTheme="minorEastAsia" w:hAnsiTheme="minorEastAsia"/>
          <w:color w:val="333333"/>
          <w:kern w:val="0"/>
          <w:sz w:val="28"/>
          <w:szCs w:val="28"/>
          <w:lang w:eastAsia="zh-CN"/>
        </w:rPr>
        <w:t>）</w:t>
      </w:r>
      <w:r>
        <w:rPr>
          <w:rFonts w:hint="eastAsia" w:cs="Arial" w:asciiTheme="minorEastAsia" w:hAnsiTheme="minorEastAsia"/>
          <w:color w:val="333333"/>
          <w:kern w:val="0"/>
          <w:sz w:val="28"/>
          <w:szCs w:val="28"/>
        </w:rPr>
        <w:t>；</w:t>
      </w:r>
    </w:p>
    <w:p w14:paraId="344762EA">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4、法定代表人资格证明书；</w:t>
      </w:r>
    </w:p>
    <w:p w14:paraId="588BACFB">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5、授权委托书、授权人身份证复印件</w:t>
      </w:r>
    </w:p>
    <w:p w14:paraId="567F1321">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6、投标资质文件；</w:t>
      </w:r>
    </w:p>
    <w:p w14:paraId="58F015E5">
      <w:pPr>
        <w:spacing w:line="360" w:lineRule="auto"/>
        <w:ind w:firstLine="420" w:firstLineChars="150"/>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①  经过工商部门年检合格的企业法人营业执照副本复印件。</w:t>
      </w:r>
    </w:p>
    <w:p w14:paraId="44BC4069">
      <w:pPr>
        <w:spacing w:line="360" w:lineRule="auto"/>
        <w:ind w:firstLine="420" w:firstLineChars="150"/>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②  制造商出具的经销资格证明文件、制造商出具的对本项目投标的授权文件及其他资质情况。</w:t>
      </w:r>
    </w:p>
    <w:bookmarkEnd w:id="12"/>
    <w:p w14:paraId="710BC045">
      <w:pPr>
        <w:widowControl/>
        <w:shd w:val="clear" w:color="auto" w:fill="FFFFFF"/>
        <w:spacing w:line="603" w:lineRule="atLeast"/>
        <w:jc w:val="left"/>
        <w:outlineLvl w:val="1"/>
        <w:rPr>
          <w:rFonts w:cs="Arial" w:asciiTheme="minorEastAsia" w:hAnsiTheme="minorEastAsia"/>
          <w:b/>
          <w:color w:val="333333"/>
          <w:kern w:val="0"/>
          <w:sz w:val="28"/>
          <w:szCs w:val="28"/>
        </w:rPr>
      </w:pPr>
      <w:r>
        <w:rPr>
          <w:rFonts w:hint="eastAsia" w:cs="Arial" w:asciiTheme="minorEastAsia" w:hAnsiTheme="minorEastAsia"/>
          <w:b/>
          <w:color w:val="333333"/>
          <w:kern w:val="0"/>
          <w:sz w:val="28"/>
          <w:szCs w:val="28"/>
        </w:rPr>
        <w:t>五、投标文件的递交</w:t>
      </w:r>
    </w:p>
    <w:p w14:paraId="66CD3E9B">
      <w:pPr>
        <w:widowControl/>
        <w:shd w:val="clear" w:color="auto" w:fill="FFFFFF"/>
        <w:wordWrap w:val="0"/>
        <w:spacing w:line="419" w:lineRule="atLeast"/>
        <w:ind w:firstLine="435"/>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1、</w:t>
      </w:r>
      <w:r>
        <w:rPr>
          <w:rFonts w:cs="Arial" w:asciiTheme="minorEastAsia" w:hAnsiTheme="minorEastAsia"/>
          <w:color w:val="333333"/>
          <w:kern w:val="0"/>
          <w:sz w:val="28"/>
          <w:szCs w:val="28"/>
        </w:rPr>
        <w:t xml:space="preserve"> </w:t>
      </w:r>
      <w:r>
        <w:rPr>
          <w:rFonts w:hint="eastAsia" w:cs="Arial" w:asciiTheme="minorEastAsia" w:hAnsiTheme="minorEastAsia"/>
          <w:color w:val="333333"/>
          <w:kern w:val="0"/>
          <w:sz w:val="28"/>
          <w:szCs w:val="28"/>
        </w:rPr>
        <w:t>投标截止时间：</w:t>
      </w:r>
      <w:r>
        <w:rPr>
          <w:rFonts w:cs="Arial" w:asciiTheme="minorEastAsia" w:hAnsiTheme="minorEastAsia"/>
          <w:color w:val="333333"/>
          <w:kern w:val="0"/>
          <w:sz w:val="28"/>
          <w:szCs w:val="28"/>
        </w:rPr>
        <w:t>202</w:t>
      </w:r>
      <w:r>
        <w:rPr>
          <w:rFonts w:hint="eastAsia" w:cs="Arial" w:asciiTheme="minorEastAsia" w:hAnsiTheme="minorEastAsia"/>
          <w:color w:val="333333"/>
          <w:kern w:val="0"/>
          <w:sz w:val="28"/>
          <w:szCs w:val="28"/>
          <w:lang w:val="en-US" w:eastAsia="zh-CN"/>
        </w:rPr>
        <w:t>5</w:t>
      </w:r>
      <w:r>
        <w:rPr>
          <w:rFonts w:hint="eastAsia" w:cs="Arial" w:asciiTheme="minorEastAsia" w:hAnsiTheme="minorEastAsia"/>
          <w:color w:val="333333"/>
          <w:kern w:val="0"/>
          <w:sz w:val="28"/>
          <w:szCs w:val="28"/>
        </w:rPr>
        <w:t>年</w:t>
      </w:r>
      <w:r>
        <w:rPr>
          <w:rFonts w:hint="eastAsia" w:cs="Arial" w:asciiTheme="minorEastAsia" w:hAnsiTheme="minorEastAsia"/>
          <w:color w:val="333333"/>
          <w:kern w:val="0"/>
          <w:sz w:val="28"/>
          <w:szCs w:val="28"/>
          <w:u w:val="single"/>
        </w:rPr>
        <w:t>　</w:t>
      </w:r>
      <w:r>
        <w:rPr>
          <w:rFonts w:hint="eastAsia" w:cs="Arial" w:asciiTheme="minorEastAsia" w:hAnsiTheme="minorEastAsia"/>
          <w:color w:val="333333"/>
          <w:kern w:val="0"/>
          <w:sz w:val="28"/>
          <w:szCs w:val="28"/>
          <w:u w:val="single"/>
          <w:lang w:val="en-US" w:eastAsia="zh-CN"/>
        </w:rPr>
        <w:t>9</w:t>
      </w:r>
      <w:r>
        <w:rPr>
          <w:rFonts w:hint="eastAsia" w:cs="Arial" w:asciiTheme="minorEastAsia" w:hAnsiTheme="minorEastAsia"/>
          <w:color w:val="333333"/>
          <w:kern w:val="0"/>
          <w:sz w:val="28"/>
          <w:szCs w:val="28"/>
          <w:u w:val="single"/>
        </w:rPr>
        <w:t xml:space="preserve"> </w:t>
      </w:r>
      <w:r>
        <w:rPr>
          <w:rFonts w:hint="eastAsia" w:cs="Arial" w:asciiTheme="minorEastAsia" w:hAnsiTheme="minorEastAsia"/>
          <w:color w:val="333333"/>
          <w:kern w:val="0"/>
          <w:sz w:val="28"/>
          <w:szCs w:val="28"/>
        </w:rPr>
        <w:t>月</w:t>
      </w:r>
      <w:r>
        <w:rPr>
          <w:rFonts w:hint="eastAsia" w:cs="Arial" w:asciiTheme="minorEastAsia" w:hAnsiTheme="minorEastAsia"/>
          <w:color w:val="333333"/>
          <w:kern w:val="0"/>
          <w:sz w:val="28"/>
          <w:szCs w:val="28"/>
          <w:u w:val="single"/>
          <w:lang w:val="en-US" w:eastAsia="zh-CN"/>
        </w:rPr>
        <w:t>5</w:t>
      </w:r>
      <w:r>
        <w:rPr>
          <w:rFonts w:hint="eastAsia" w:cs="Arial" w:asciiTheme="minorEastAsia" w:hAnsiTheme="minorEastAsia"/>
          <w:color w:val="333333"/>
          <w:kern w:val="0"/>
          <w:sz w:val="28"/>
          <w:szCs w:val="28"/>
          <w:u w:val="single"/>
        </w:rPr>
        <w:t xml:space="preserve"> </w:t>
      </w:r>
      <w:r>
        <w:rPr>
          <w:rFonts w:hint="eastAsia" w:cs="Arial" w:asciiTheme="minorEastAsia" w:hAnsiTheme="minorEastAsia"/>
          <w:color w:val="333333"/>
          <w:kern w:val="0"/>
          <w:sz w:val="28"/>
          <w:szCs w:val="28"/>
        </w:rPr>
        <w:t xml:space="preserve">日 </w:t>
      </w:r>
      <w:r>
        <w:rPr>
          <w:rFonts w:hint="eastAsia" w:cs="Arial" w:asciiTheme="minorEastAsia" w:hAnsiTheme="minorEastAsia"/>
          <w:color w:val="333333"/>
          <w:kern w:val="0"/>
          <w:sz w:val="28"/>
          <w:szCs w:val="28"/>
          <w:u w:val="single"/>
        </w:rPr>
        <w:t>1</w:t>
      </w:r>
      <w:r>
        <w:rPr>
          <w:rFonts w:hint="eastAsia" w:cs="Arial" w:asciiTheme="minorEastAsia" w:hAnsiTheme="minorEastAsia"/>
          <w:color w:val="333333"/>
          <w:kern w:val="0"/>
          <w:sz w:val="28"/>
          <w:szCs w:val="28"/>
          <w:u w:val="single"/>
          <w:lang w:val="en-US" w:eastAsia="zh-CN"/>
        </w:rPr>
        <w:t>7</w:t>
      </w:r>
      <w:r>
        <w:rPr>
          <w:rFonts w:hint="eastAsia" w:cs="Arial" w:asciiTheme="minorEastAsia" w:hAnsiTheme="minorEastAsia"/>
          <w:color w:val="333333"/>
          <w:kern w:val="0"/>
          <w:sz w:val="28"/>
          <w:szCs w:val="28"/>
          <w:u w:val="single"/>
        </w:rPr>
        <w:t xml:space="preserve">：00 </w:t>
      </w:r>
      <w:r>
        <w:rPr>
          <w:rFonts w:hint="eastAsia" w:cs="Arial" w:asciiTheme="minorEastAsia" w:hAnsiTheme="minorEastAsia"/>
          <w:color w:val="333333"/>
          <w:kern w:val="0"/>
          <w:sz w:val="28"/>
          <w:szCs w:val="28"/>
        </w:rPr>
        <w:t>时；</w:t>
      </w:r>
    </w:p>
    <w:p w14:paraId="46596108">
      <w:pPr>
        <w:widowControl/>
        <w:shd w:val="clear" w:color="auto" w:fill="FFFFFF"/>
        <w:wordWrap w:val="0"/>
        <w:spacing w:line="419" w:lineRule="atLeast"/>
        <w:ind w:firstLine="435"/>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2、</w:t>
      </w:r>
      <w:r>
        <w:rPr>
          <w:rFonts w:hint="eastAsia" w:asciiTheme="minorEastAsia" w:hAnsiTheme="minorEastAsia"/>
          <w:sz w:val="28"/>
          <w:szCs w:val="28"/>
        </w:rPr>
        <w:t>所有投标文件密封后务必于上述时间之前递交到</w:t>
      </w:r>
      <w:r>
        <w:rPr>
          <w:rFonts w:hint="eastAsia" w:asciiTheme="minorEastAsia" w:hAnsiTheme="minorEastAsia"/>
          <w:sz w:val="28"/>
          <w:szCs w:val="28"/>
          <w:u w:val="single"/>
        </w:rPr>
        <w:t xml:space="preserve">重庆冠达世纪游轮有限公司 </w:t>
      </w:r>
      <w:r>
        <w:rPr>
          <w:rFonts w:hint="eastAsia" w:asciiTheme="minorEastAsia" w:hAnsiTheme="minorEastAsia"/>
          <w:sz w:val="28"/>
          <w:szCs w:val="28"/>
        </w:rPr>
        <w:t>，逾期递交或投递投标书无效。</w:t>
      </w:r>
    </w:p>
    <w:p w14:paraId="7E8B6B15">
      <w:pPr>
        <w:widowControl/>
        <w:shd w:val="clear" w:color="auto" w:fill="FFFFFF"/>
        <w:wordWrap w:val="0"/>
        <w:spacing w:line="419" w:lineRule="atLeast"/>
        <w:ind w:firstLine="435"/>
        <w:jc w:val="left"/>
        <w:rPr>
          <w:rFonts w:cs="Arial" w:asciiTheme="minorEastAsia" w:hAnsiTheme="minorEastAsia"/>
          <w:color w:val="auto"/>
          <w:kern w:val="0"/>
          <w:sz w:val="28"/>
          <w:szCs w:val="28"/>
        </w:rPr>
      </w:pPr>
      <w:r>
        <w:rPr>
          <w:rFonts w:hint="eastAsia" w:cs="Arial" w:asciiTheme="minorEastAsia" w:hAnsiTheme="minorEastAsia"/>
          <w:color w:val="auto"/>
          <w:kern w:val="0"/>
          <w:sz w:val="28"/>
          <w:szCs w:val="28"/>
        </w:rPr>
        <w:t>3、</w:t>
      </w:r>
      <w:bookmarkStart w:id="13" w:name="_Toc389065128"/>
      <w:r>
        <w:rPr>
          <w:rFonts w:hint="eastAsia" w:asciiTheme="minorEastAsia" w:hAnsiTheme="minorEastAsia"/>
          <w:color w:val="auto"/>
          <w:sz w:val="28"/>
          <w:szCs w:val="28"/>
        </w:rPr>
        <w:t>投标机构名称：重庆冠达世纪游轮有限公司</w:t>
      </w:r>
    </w:p>
    <w:p w14:paraId="67B5186A">
      <w:pPr>
        <w:spacing w:line="360" w:lineRule="auto"/>
        <w:ind w:right="-143" w:rightChars="-68"/>
        <w:rPr>
          <w:rFonts w:cs="Arial" w:asciiTheme="minorEastAsia" w:hAnsiTheme="minorEastAsia"/>
          <w:color w:val="auto"/>
          <w:kern w:val="0"/>
          <w:sz w:val="28"/>
          <w:szCs w:val="28"/>
        </w:rPr>
      </w:pPr>
      <w:r>
        <w:rPr>
          <w:rFonts w:hint="eastAsia" w:asciiTheme="minorEastAsia" w:hAnsiTheme="minorEastAsia"/>
          <w:color w:val="auto"/>
          <w:sz w:val="28"/>
          <w:szCs w:val="28"/>
        </w:rPr>
        <w:t>　</w:t>
      </w:r>
      <w:r>
        <w:rPr>
          <w:rFonts w:hint="eastAsia" w:cs="Arial" w:asciiTheme="minorEastAsia" w:hAnsiTheme="minorEastAsia"/>
          <w:color w:val="auto"/>
          <w:kern w:val="0"/>
          <w:sz w:val="28"/>
          <w:szCs w:val="28"/>
        </w:rPr>
        <w:t>　详细地址：重庆市江北区庆云路6号国金中心T5写字楼17层</w:t>
      </w:r>
    </w:p>
    <w:p w14:paraId="792F09AD">
      <w:pPr>
        <w:widowControl/>
        <w:spacing w:line="360" w:lineRule="auto"/>
        <w:ind w:firstLine="560"/>
        <w:rPr>
          <w:rFonts w:hint="eastAsia" w:cs="Arial" w:asciiTheme="minorEastAsia" w:hAnsiTheme="minorEastAsia" w:eastAsiaTheme="minorEastAsia"/>
          <w:color w:val="auto"/>
          <w:kern w:val="0"/>
          <w:sz w:val="28"/>
          <w:szCs w:val="28"/>
          <w:lang w:val="en-US" w:eastAsia="zh-CN"/>
        </w:rPr>
      </w:pPr>
      <w:r>
        <w:rPr>
          <w:rFonts w:hint="eastAsia" w:cs="Arial" w:asciiTheme="minorEastAsia" w:hAnsiTheme="minorEastAsia"/>
          <w:color w:val="auto"/>
          <w:kern w:val="0"/>
          <w:sz w:val="28"/>
          <w:szCs w:val="28"/>
          <w:lang w:val="en-US" w:eastAsia="zh-CN"/>
        </w:rPr>
        <w:t>联系人：周老师（招标答疑、文件邮寄）；电话13260660758</w:t>
      </w:r>
    </w:p>
    <w:p w14:paraId="482494F1">
      <w:pPr>
        <w:spacing w:line="360" w:lineRule="auto"/>
        <w:ind w:right="-143" w:rightChars="-68"/>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　4、开标时间：</w:t>
      </w:r>
      <w:r>
        <w:rPr>
          <w:rFonts w:hint="eastAsia" w:asciiTheme="minorEastAsia" w:hAnsiTheme="minorEastAsia"/>
          <w:sz w:val="28"/>
          <w:szCs w:val="28"/>
        </w:rPr>
        <w:t>由甲方根据自身安排适时开标及评标</w:t>
      </w:r>
      <w:r>
        <w:rPr>
          <w:rFonts w:hint="eastAsia" w:cs="Arial" w:asciiTheme="minorEastAsia" w:hAnsiTheme="minorEastAsia"/>
          <w:color w:val="333333"/>
          <w:kern w:val="0"/>
          <w:sz w:val="28"/>
          <w:szCs w:val="28"/>
        </w:rPr>
        <w:t>。</w:t>
      </w:r>
      <w:bookmarkEnd w:id="13"/>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BCC3668"/>
    <w:multiLevelType w:val="multilevel"/>
    <w:tmpl w:val="6BCC3668"/>
    <w:lvl w:ilvl="0" w:tentative="0">
      <w:start w:val="1"/>
      <w:numFmt w:val="decimal"/>
      <w:lvlText w:val="%1、"/>
      <w:lvlJc w:val="left"/>
      <w:pPr>
        <w:ind w:left="986"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rsids>
    <w:rsidRoot w:val="0052473F"/>
    <w:rsid w:val="00005C8B"/>
    <w:rsid w:val="00081461"/>
    <w:rsid w:val="000B0A85"/>
    <w:rsid w:val="00157EAE"/>
    <w:rsid w:val="00255FFA"/>
    <w:rsid w:val="002C386C"/>
    <w:rsid w:val="003A7993"/>
    <w:rsid w:val="003B52D7"/>
    <w:rsid w:val="003D7E79"/>
    <w:rsid w:val="004719CC"/>
    <w:rsid w:val="00481674"/>
    <w:rsid w:val="004A601E"/>
    <w:rsid w:val="004E404C"/>
    <w:rsid w:val="004F7579"/>
    <w:rsid w:val="00506CE2"/>
    <w:rsid w:val="0052473F"/>
    <w:rsid w:val="005A0C0C"/>
    <w:rsid w:val="005A2475"/>
    <w:rsid w:val="005A2737"/>
    <w:rsid w:val="005D0C01"/>
    <w:rsid w:val="005E23CA"/>
    <w:rsid w:val="00613D3A"/>
    <w:rsid w:val="00680F41"/>
    <w:rsid w:val="006F022D"/>
    <w:rsid w:val="007058B6"/>
    <w:rsid w:val="00760C1E"/>
    <w:rsid w:val="00766AE5"/>
    <w:rsid w:val="00766CE2"/>
    <w:rsid w:val="00767A45"/>
    <w:rsid w:val="00792DBD"/>
    <w:rsid w:val="007C79CA"/>
    <w:rsid w:val="008861C2"/>
    <w:rsid w:val="00891596"/>
    <w:rsid w:val="008A714D"/>
    <w:rsid w:val="008C16CA"/>
    <w:rsid w:val="008F4504"/>
    <w:rsid w:val="009761A3"/>
    <w:rsid w:val="009C1F30"/>
    <w:rsid w:val="00A3160B"/>
    <w:rsid w:val="00B142FA"/>
    <w:rsid w:val="00B30B0B"/>
    <w:rsid w:val="00B869FC"/>
    <w:rsid w:val="00BA2F96"/>
    <w:rsid w:val="00BA4932"/>
    <w:rsid w:val="00BF1B0A"/>
    <w:rsid w:val="00BF472F"/>
    <w:rsid w:val="00CD4BEE"/>
    <w:rsid w:val="00CF24B7"/>
    <w:rsid w:val="00D2259B"/>
    <w:rsid w:val="00DD79E9"/>
    <w:rsid w:val="00DE0545"/>
    <w:rsid w:val="00E77C5C"/>
    <w:rsid w:val="00EB3863"/>
    <w:rsid w:val="00EF5D10"/>
    <w:rsid w:val="00F15B98"/>
    <w:rsid w:val="00F36F4A"/>
    <w:rsid w:val="00FC62EB"/>
    <w:rsid w:val="02647ECA"/>
    <w:rsid w:val="06F55595"/>
    <w:rsid w:val="1AF17DF0"/>
    <w:rsid w:val="1C370605"/>
    <w:rsid w:val="1F6F5E24"/>
    <w:rsid w:val="21BC51D5"/>
    <w:rsid w:val="26172284"/>
    <w:rsid w:val="27912C60"/>
    <w:rsid w:val="2ACF5961"/>
    <w:rsid w:val="3E7C046F"/>
    <w:rsid w:val="3EB569D8"/>
    <w:rsid w:val="41EC1857"/>
    <w:rsid w:val="44C24F07"/>
    <w:rsid w:val="4FA64C4B"/>
    <w:rsid w:val="5E710B1A"/>
    <w:rsid w:val="6B4B3406"/>
    <w:rsid w:val="70DD68BB"/>
    <w:rsid w:val="73600DE1"/>
    <w:rsid w:val="7B6C51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link w:val="10"/>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paragraph" w:styleId="3">
    <w:name w:val="heading 3"/>
    <w:basedOn w:val="1"/>
    <w:next w:val="1"/>
    <w:link w:val="14"/>
    <w:semiHidden/>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2"/>
    <w:semiHidden/>
    <w:unhideWhenUsed/>
    <w:qFormat/>
    <w:uiPriority w:val="99"/>
    <w:pPr>
      <w:tabs>
        <w:tab w:val="center" w:pos="4153"/>
        <w:tab w:val="right" w:pos="8306"/>
      </w:tabs>
      <w:snapToGrid w:val="0"/>
      <w:jc w:val="left"/>
    </w:pPr>
    <w:rPr>
      <w:sz w:val="18"/>
      <w:szCs w:val="18"/>
    </w:rPr>
  </w:style>
  <w:style w:type="paragraph" w:styleId="5">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2"/>
    <w:basedOn w:val="1"/>
    <w:link w:val="13"/>
    <w:qFormat/>
    <w:uiPriority w:val="0"/>
    <w:pPr>
      <w:spacing w:line="360" w:lineRule="auto"/>
    </w:pPr>
    <w:rPr>
      <w:rFonts w:ascii="Times New Roman" w:hAnsi="Times New Roman" w:eastAsia="宋体" w:cs="Times New Roman"/>
      <w:sz w:val="24"/>
      <w:szCs w:val="24"/>
    </w:rPr>
  </w:style>
  <w:style w:type="character" w:styleId="9">
    <w:name w:val="Hyperlink"/>
    <w:basedOn w:val="8"/>
    <w:semiHidden/>
    <w:unhideWhenUsed/>
    <w:qFormat/>
    <w:uiPriority w:val="99"/>
    <w:rPr>
      <w:color w:val="0000FF"/>
      <w:u w:val="single"/>
    </w:rPr>
  </w:style>
  <w:style w:type="character" w:customStyle="1" w:styleId="10">
    <w:name w:val="标题 2 Char"/>
    <w:basedOn w:val="8"/>
    <w:link w:val="2"/>
    <w:qFormat/>
    <w:uiPriority w:val="9"/>
    <w:rPr>
      <w:rFonts w:ascii="宋体" w:hAnsi="宋体" w:eastAsia="宋体" w:cs="宋体"/>
      <w:b/>
      <w:bCs/>
      <w:kern w:val="0"/>
      <w:sz w:val="36"/>
      <w:szCs w:val="36"/>
    </w:rPr>
  </w:style>
  <w:style w:type="character" w:customStyle="1" w:styleId="11">
    <w:name w:val="页眉 Char"/>
    <w:basedOn w:val="8"/>
    <w:link w:val="5"/>
    <w:semiHidden/>
    <w:qFormat/>
    <w:uiPriority w:val="99"/>
    <w:rPr>
      <w:sz w:val="18"/>
      <w:szCs w:val="18"/>
    </w:rPr>
  </w:style>
  <w:style w:type="character" w:customStyle="1" w:styleId="12">
    <w:name w:val="页脚 Char"/>
    <w:basedOn w:val="8"/>
    <w:link w:val="4"/>
    <w:semiHidden/>
    <w:qFormat/>
    <w:uiPriority w:val="99"/>
    <w:rPr>
      <w:sz w:val="18"/>
      <w:szCs w:val="18"/>
    </w:rPr>
  </w:style>
  <w:style w:type="character" w:customStyle="1" w:styleId="13">
    <w:name w:val="正文文本 2 Char"/>
    <w:basedOn w:val="8"/>
    <w:link w:val="6"/>
    <w:qFormat/>
    <w:uiPriority w:val="0"/>
    <w:rPr>
      <w:rFonts w:ascii="Times New Roman" w:hAnsi="Times New Roman" w:eastAsia="宋体" w:cs="Times New Roman"/>
      <w:sz w:val="24"/>
      <w:szCs w:val="24"/>
    </w:rPr>
  </w:style>
  <w:style w:type="character" w:customStyle="1" w:styleId="14">
    <w:name w:val="标题 3 Char"/>
    <w:basedOn w:val="8"/>
    <w:link w:val="3"/>
    <w:semiHidden/>
    <w:qFormat/>
    <w:uiPriority w:val="9"/>
    <w:rPr>
      <w:b/>
      <w:bCs/>
      <w:sz w:val="32"/>
      <w:szCs w:val="32"/>
    </w:r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2012dnd.com</Company>
  <Pages>3</Pages>
  <Words>1486</Words>
  <Characters>1571</Characters>
  <Lines>11</Lines>
  <Paragraphs>3</Paragraphs>
  <TotalTime>5</TotalTime>
  <ScaleCrop>false</ScaleCrop>
  <LinksUpToDate>false</LinksUpToDate>
  <CharactersWithSpaces>1644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2023-08-28T03:26:00Z</dcterms:created>
  <dc:creator>Administrator</dc:creator>
  <cp:lastModifiedBy>戴杰</cp:lastModifiedBy>
  <dcterms:modified xsi:type="dcterms:W3CDTF">2025-08-25T02:56:27Z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eyJoZGlkIjoiYmQzN2YzODg4YmZmMTMzYWE4YjQ0MzhjZmZmMDJiYzciLCJ1c2VySWQiOiIzODM2NzM2ODQifQ==</vt:lpwstr>
  </property>
  <property fmtid="{D5CDD505-2E9C-101B-9397-08002B2CF9AE}" pid="3" name="KSOProductBuildVer">
    <vt:lpwstr>2052-12.1.0.21915</vt:lpwstr>
  </property>
  <property fmtid="{D5CDD505-2E9C-101B-9397-08002B2CF9AE}" pid="4" name="ICV">
    <vt:lpwstr>134DF34D0C3D4CF8AEBE0EC1C0DA87EB_12</vt:lpwstr>
  </property>
</Properties>
</file>