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7C5953">
      <w:pPr>
        <w:spacing w:line="500" w:lineRule="exact"/>
        <w:jc w:val="center"/>
        <w:rPr>
          <w:rFonts w:hint="eastAsia" w:ascii="宋体" w:hAnsi="宋体" w:cs="宋体"/>
          <w:b/>
          <w:color w:val="auto"/>
          <w:sz w:val="48"/>
          <w:szCs w:val="48"/>
          <w:highlight w:val="none"/>
        </w:rPr>
      </w:pPr>
      <w:r>
        <w:rPr>
          <w:rFonts w:hint="eastAsia" w:eastAsia="华文仿宋"/>
          <w:b/>
          <w:color w:val="auto"/>
          <w:sz w:val="48"/>
          <w:szCs w:val="48"/>
          <w:highlight w:val="none"/>
        </w:rPr>
        <w:t xml:space="preserve">技 </w:t>
      </w:r>
      <w:r>
        <w:rPr>
          <w:rFonts w:hint="eastAsia" w:ascii="宋体" w:hAnsi="宋体" w:cs="宋体"/>
          <w:b/>
          <w:color w:val="auto"/>
          <w:sz w:val="48"/>
          <w:szCs w:val="48"/>
          <w:highlight w:val="none"/>
        </w:rPr>
        <w:t xml:space="preserve">术 协 议 </w:t>
      </w:r>
      <w:r>
        <w:rPr>
          <w:rFonts w:hint="eastAsia" w:ascii="黑体" w:eastAsia="黑体"/>
          <w:b/>
          <w:color w:val="auto"/>
          <w:sz w:val="44"/>
          <w:szCs w:val="44"/>
          <w:highlight w:val="none"/>
          <w:u w:val="single"/>
        </w:rPr>
        <w:t>书</w:t>
      </w:r>
    </w:p>
    <w:p w14:paraId="4A2B3FA3">
      <w:pPr>
        <w:pStyle w:val="3"/>
        <w:jc w:val="center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TECHNICAL AGREEMENT</w:t>
      </w:r>
    </w:p>
    <w:p w14:paraId="39FB9A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船名：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世纪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>梦想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游轮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入级标志：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CCS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</w:p>
    <w:p w14:paraId="0F48C0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6E109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2025.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挂旗（船籍）：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中国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</w:p>
    <w:p w14:paraId="09F44B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F94F3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型号：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防火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窗/船用舷窗</w:t>
      </w:r>
    </w:p>
    <w:p w14:paraId="3D93CC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04D84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设计院：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武汉长江船舶设计院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代表签字/日期：</w:t>
      </w:r>
    </w:p>
    <w:p w14:paraId="5C1381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项目联系人：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        联系电话：</w:t>
      </w:r>
    </w:p>
    <w:p w14:paraId="7EFF7D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0C8075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船东：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重庆冠达世纪游轮有限公司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代表签字/日期：</w:t>
      </w:r>
    </w:p>
    <w:p w14:paraId="148805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项目联系人：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         联系电话：</w:t>
      </w:r>
    </w:p>
    <w:p w14:paraId="04716C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1AE16B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制造厂：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代表签字/日期：</w:t>
      </w:r>
    </w:p>
    <w:p w14:paraId="4C7C87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项目联系人：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         联系电话：</w:t>
      </w:r>
    </w:p>
    <w:p w14:paraId="302987F0">
      <w:pPr>
        <w:spacing w:line="276" w:lineRule="auto"/>
        <w:jc w:val="center"/>
        <w:rPr>
          <w:rFonts w:hint="eastAsia" w:ascii="黑体" w:hAnsi="黑体" w:eastAsia="黑体" w:cs="黑体"/>
          <w:b/>
          <w:bCs/>
          <w:color w:val="auto"/>
          <w:sz w:val="52"/>
          <w:szCs w:val="52"/>
          <w:highlight w:val="none"/>
          <w:lang w:eastAsia="zh-CN"/>
        </w:rPr>
      </w:pPr>
    </w:p>
    <w:p w14:paraId="050A8DAC">
      <w:pPr>
        <w:spacing w:line="276" w:lineRule="auto"/>
        <w:jc w:val="center"/>
        <w:rPr>
          <w:rFonts w:hint="eastAsia" w:ascii="黑体" w:hAnsi="黑体" w:eastAsia="黑体" w:cs="黑体"/>
          <w:b/>
          <w:bCs/>
          <w:color w:val="auto"/>
          <w:sz w:val="52"/>
          <w:szCs w:val="52"/>
          <w:highlight w:val="none"/>
          <w:lang w:eastAsia="zh-CN"/>
        </w:rPr>
      </w:pPr>
    </w:p>
    <w:p w14:paraId="6F2BABAE">
      <w:pPr>
        <w:spacing w:line="276" w:lineRule="auto"/>
        <w:jc w:val="center"/>
        <w:rPr>
          <w:rFonts w:hint="eastAsia" w:ascii="黑体" w:hAnsi="黑体" w:eastAsia="黑体" w:cs="黑体"/>
          <w:b/>
          <w:bCs/>
          <w:color w:val="auto"/>
          <w:sz w:val="52"/>
          <w:szCs w:val="52"/>
          <w:highlight w:val="none"/>
          <w:lang w:eastAsia="zh-CN"/>
        </w:rPr>
      </w:pPr>
    </w:p>
    <w:p w14:paraId="7D53873E">
      <w:pPr>
        <w:spacing w:line="276" w:lineRule="auto"/>
        <w:jc w:val="center"/>
        <w:rPr>
          <w:rFonts w:hint="eastAsia" w:ascii="黑体" w:hAnsi="黑体" w:eastAsia="黑体" w:cs="黑体"/>
          <w:b/>
          <w:bCs/>
          <w:color w:val="auto"/>
          <w:sz w:val="52"/>
          <w:szCs w:val="52"/>
          <w:highlight w:val="none"/>
          <w:lang w:eastAsia="zh-CN"/>
        </w:rPr>
      </w:pPr>
    </w:p>
    <w:p w14:paraId="6A92DB18">
      <w:pPr>
        <w:spacing w:line="276" w:lineRule="auto"/>
        <w:jc w:val="center"/>
        <w:rPr>
          <w:rFonts w:hint="eastAsia" w:ascii="黑体" w:hAnsi="黑体" w:eastAsia="黑体" w:cs="黑体"/>
          <w:b/>
          <w:bCs/>
          <w:color w:val="auto"/>
          <w:sz w:val="52"/>
          <w:szCs w:val="52"/>
          <w:highlight w:val="none"/>
          <w:lang w:eastAsia="zh-CN"/>
        </w:rPr>
      </w:pPr>
    </w:p>
    <w:p w14:paraId="57851AE1">
      <w:pPr>
        <w:spacing w:line="276" w:lineRule="auto"/>
        <w:jc w:val="center"/>
        <w:rPr>
          <w:rFonts w:hint="eastAsia" w:ascii="黑体" w:hAnsi="黑体" w:eastAsia="黑体" w:cs="黑体"/>
          <w:b/>
          <w:bCs/>
          <w:color w:val="auto"/>
          <w:sz w:val="52"/>
          <w:szCs w:val="52"/>
          <w:highlight w:val="none"/>
          <w:lang w:eastAsia="zh-CN"/>
        </w:rPr>
      </w:pPr>
    </w:p>
    <w:p w14:paraId="0CB4CB27">
      <w:pPr>
        <w:spacing w:line="160" w:lineRule="atLeast"/>
        <w:rPr>
          <w:b/>
          <w:color w:val="auto"/>
          <w:szCs w:val="21"/>
          <w:highlight w:val="none"/>
        </w:rPr>
      </w:pPr>
    </w:p>
    <w:p w14:paraId="29CC5BE5">
      <w:pPr>
        <w:spacing w:line="160" w:lineRule="atLeast"/>
        <w:ind w:firstLine="4176" w:firstLineChars="1300"/>
        <w:rPr>
          <w:rFonts w:hint="eastAsia"/>
          <w:b/>
          <w:color w:val="auto"/>
          <w:sz w:val="32"/>
          <w:szCs w:val="32"/>
          <w:highlight w:val="none"/>
        </w:rPr>
      </w:pPr>
    </w:p>
    <w:p w14:paraId="2C5B283E">
      <w:pPr>
        <w:spacing w:line="160" w:lineRule="atLeast"/>
        <w:ind w:firstLine="4176" w:firstLineChars="1300"/>
        <w:rPr>
          <w:b/>
          <w:color w:val="auto"/>
          <w:sz w:val="32"/>
          <w:szCs w:val="32"/>
          <w:highlight w:val="none"/>
        </w:rPr>
      </w:pPr>
      <w:r>
        <w:rPr>
          <w:rFonts w:hint="eastAsia"/>
          <w:b/>
          <w:color w:val="auto"/>
          <w:sz w:val="32"/>
          <w:szCs w:val="32"/>
          <w:highlight w:val="none"/>
        </w:rPr>
        <w:t>通用条款</w:t>
      </w:r>
    </w:p>
    <w:p w14:paraId="094C437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概述</w:t>
      </w:r>
    </w:p>
    <w:p w14:paraId="6AA7AD91"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订货合同签订之后，本协议作为订货合同的附件，与合同具有同等效力。现行适用的规范、规则、公约及修改通报所要求的条款，即使本协议未提及亦应免费提供。</w:t>
      </w:r>
    </w:p>
    <w:p w14:paraId="5EBFE953"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设备及材料应满足合同签订时的如下公约、规范和规则的最新要求：</w:t>
      </w:r>
    </w:p>
    <w:p w14:paraId="52F2F95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中国船级社（CCS）《国内航行海船建造规范》及历年修改通报；</w:t>
      </w:r>
    </w:p>
    <w:p w14:paraId="30339D2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中国船级社（CCS）《材料与焊接规范》；</w:t>
      </w:r>
    </w:p>
    <w:p w14:paraId="2410EF5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中华人民共和国海事局《船舶与海上设施法定检验规则•国内航行海船法定检验技术规则》及历年修改通报；</w:t>
      </w:r>
    </w:p>
    <w:p w14:paraId="423E1A5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本船还需满足在船舶建造周期内规范、规则及公约修改的要求；</w:t>
      </w:r>
    </w:p>
    <w:p w14:paraId="16DBF91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本船设计图纸送CCS审图中心审图，按CCS的规范和规则进行建造和检验。</w:t>
      </w:r>
    </w:p>
    <w:p w14:paraId="7F2DAE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1.4.卖方的送审图纸应满足买方的安装设计要求。</w:t>
      </w:r>
    </w:p>
    <w:p w14:paraId="5956C7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1.5卖方需保证向买方提供与工作图（根据退审意见修改后的图纸）相一致的设备，若生产过程中需有任何的改动，应及时联系买方并征得同意，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em w:val="dot"/>
        </w:rPr>
        <w:t>并书面作出修改标记及说明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寄给买方。 </w:t>
      </w:r>
    </w:p>
    <w:p w14:paraId="239C80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2.基本技术要求</w:t>
      </w:r>
    </w:p>
    <w:p w14:paraId="32FE2DA2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环境温度： 0℃ ～45℃（舱内设备）   -25℃ ～ 40℃（开敞甲板）相对湿度：≤90%，有凝雾；</w:t>
      </w:r>
    </w:p>
    <w:p w14:paraId="40000003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倾斜摇摆：横摇：±22.5°横倾：±22.5°纵倾：±10°（针对应急电气设备、开关设备、电器和电子设备），其它设备：横摇：±15°横倾：±22.5°纵倾：±5°有冲击振动﹑盐雾﹑油雾和霉菌</w:t>
      </w:r>
    </w:p>
    <w:p w14:paraId="308F8246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必须满足的规范和规则：CCS       </w:t>
      </w:r>
    </w:p>
    <w:p w14:paraId="4F75B6DF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提供证书(1正3副)：工厂合格证或质量证书；试验报告；</w:t>
      </w:r>
    </w:p>
    <w:p w14:paraId="39E903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要求提供的证书(1正3副)：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fldChar w:fldCharType="begin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instrText xml:space="preserve"> MACROBUTTON UncheckIt </w:instrTex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sym w:font="Wingdings" w:char="F0FE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fldChar w:fldCharType="end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CCS船用产品证书；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fldChar w:fldCharType="begin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instrText xml:space="preserve"> MACROBUTTON CheckIt </w:instrTex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sym w:font="Wingdings" w:char="F0A8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fldChar w:fldCharType="end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CCS型式认可证书；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fldChar w:fldCharType="begin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instrText xml:space="preserve"> MACROBUTTON CheckIt </w:instrTex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sym w:font="Wingdings" w:char="F0A8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fldChar w:fldCharType="end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有关机构证书；</w:t>
      </w:r>
    </w:p>
    <w:p w14:paraId="306B92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由政府认可部门发给的符合IMO中要求的文件(1正3副)：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fldChar w:fldCharType="begin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instrText xml:space="preserve"> MACROBUTTON CheckIt </w:instrTex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sym w:font="Wingdings" w:char="00A8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fldChar w:fldCharType="end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提供；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fldChar w:fldCharType="begin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instrText xml:space="preserve"> MACROBUTTON CheckIt </w:instrTex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sym w:font="Wingdings" w:char="F0A8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fldChar w:fldCharType="end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不提供</w:t>
      </w:r>
    </w:p>
    <w:p w14:paraId="5C072F2D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所有设备、材料不可使用石棉制品；出具无石棉声明：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fldChar w:fldCharType="begin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instrText xml:space="preserve"> MACROBUTTON UncheckIt </w:instrTex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sym w:font="Wingdings" w:char="F0FE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fldChar w:fldCharType="end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卖方提供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fldChar w:fldCharType="begin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instrText xml:space="preserve"> MACROBUTTON CheckIt </w:instrTex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sym w:font="Wingdings" w:char="F0A8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fldChar w:fldCharType="end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卖方不提供</w:t>
      </w:r>
    </w:p>
    <w:p w14:paraId="793E5F3B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计量单位：除了满足中华人民共和国法定计量单位。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4133850</wp:posOffset>
                </wp:positionH>
                <wp:positionV relativeFrom="paragraph">
                  <wp:posOffset>44450</wp:posOffset>
                </wp:positionV>
                <wp:extent cx="635" cy="0"/>
                <wp:effectExtent l="0" t="4445" r="0" b="5080"/>
                <wp:wrapTopAndBottom/>
                <wp:docPr id="3" name="直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1" o:spid="_x0000_s1026" o:spt="20" style="position:absolute;left:0pt;margin-left:325.5pt;margin-top:3.5pt;height:0pt;width:0.05pt;mso-wrap-distance-bottom:0pt;mso-wrap-distance-top:0pt;z-index:251659264;mso-width-relative:page;mso-height-relative:page;" filled="f" stroked="t" coordsize="21600,21600" o:allowincell="f" o:gfxdata="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1SbTFtQA&#10;AAAHAQAADwAAAAAAAAABACAAAAAiAAAAZHJzL2Rvd25yZXYueG1sUEsBAhQAFAAAAAgAh07iQCSo&#10;/G7qAQAA5gMAAA4AAAAAAAAAAQAgAAAAIw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35560</wp:posOffset>
                </wp:positionV>
                <wp:extent cx="635" cy="0"/>
                <wp:effectExtent l="0" t="4445" r="0" b="5080"/>
                <wp:wrapTopAndBottom/>
                <wp:docPr id="4" name="直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" o:spid="_x0000_s1026" o:spt="20" style="position:absolute;left:0pt;margin-left:115.5pt;margin-top:2.8pt;height:0pt;width:0.05pt;mso-wrap-distance-bottom:0pt;mso-wrap-distance-top:0pt;z-index:251659264;mso-width-relative:page;mso-height-relative:page;" filled="f" stroked="t" coordsize="21600,21600" o:allowincell="f" o:gfxdata="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y2G8x0wAA&#10;AAcBAAAPAAAAAAAAAAEAIAAAACIAAABkcnMvZG93bnJldi54bWxQSwECFAAUAAAACACHTuJAlf+z&#10;3uoBAADmAwAADgAAAAAAAAABACAAAAAi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14429E08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35560</wp:posOffset>
                </wp:positionV>
                <wp:extent cx="635" cy="0"/>
                <wp:effectExtent l="0" t="4445" r="0" b="5080"/>
                <wp:wrapTopAndBottom/>
                <wp:docPr id="2" name="直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0" o:spid="_x0000_s1026" o:spt="20" style="position:absolute;left:0pt;margin-left:115.5pt;margin-top:2.8pt;height:0pt;width:0.05pt;mso-wrap-distance-bottom:0pt;mso-wrap-distance-top:0pt;z-index:251659264;mso-width-relative:page;mso-height-relative:page;" filled="f" stroked="t" coordsize="21600,21600" o:allowincell="f" o:gfxdata="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cthvMdMAAAAH&#10;AQAADwAAAAAAAAABACAAAAAiAAAAZHJzL2Rvd25yZXYueG1sUEsBAhQAFAAAAAgAh07iQPBxwOro&#10;AQAA5gMAAA4AAAAAAAAAAQAgAAAAIg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35560</wp:posOffset>
                </wp:positionV>
                <wp:extent cx="635" cy="0"/>
                <wp:effectExtent l="0" t="4445" r="0" b="5080"/>
                <wp:wrapTopAndBottom/>
                <wp:docPr id="1" name="直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9" o:spid="_x0000_s1026" o:spt="20" style="position:absolute;left:0pt;margin-left:115.5pt;margin-top:2.8pt;height:0pt;width:0.05pt;mso-wrap-distance-bottom:0pt;mso-wrap-distance-top:0pt;z-index:251659264;mso-width-relative:page;mso-height-relative:page;" filled="f" stroked="t" coordsize="21600,21600" o:allowincell="f" o:gfxdata="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y2G8x0wAA&#10;AAcBAAAPAAAAAAAAAAEAIAAAACIAAABkcnMvZG93bnJldi54bWxQSwECFAAUAAAACACHTuJA9FB3&#10;4eoBAADmAwAADgAAAAAAAAABACAAAAAi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铭牌材料要求： 304不锈钢,电泳覆盖黑底白字阴文,不锈钢螺丝（铆钉）固定。</w:t>
      </w:r>
    </w:p>
    <w:p w14:paraId="72D24F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铭牌文字要求：用中英文;  </w:t>
      </w:r>
    </w:p>
    <w:p w14:paraId="498C7CB8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油漆颜色：在认可图中确认。</w:t>
      </w:r>
    </w:p>
    <w:p w14:paraId="17E9D0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3.供图数量、要求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：</w:t>
      </w:r>
    </w:p>
    <w:p w14:paraId="5D128FAF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认可图： 3套/每船； 同时提供电子版，图形文件提供CAD2004。  </w:t>
      </w:r>
    </w:p>
    <w:p w14:paraId="1673E4A0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工作图（根据退审图意见修改后的图纸）3套/每船。同时提供电子版，图形文件提供CAD2004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</w:p>
    <w:p w14:paraId="588EE22D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完工图：3套+1CD/每船。</w:t>
      </w:r>
    </w:p>
    <w:p w14:paraId="66B9D046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技术协议签订后十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个工作日内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，卖方应向买方提交认可图（需要设计院供图的，为设计院供图后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5个工作日内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）。 </w:t>
      </w:r>
    </w:p>
    <w:p w14:paraId="4CCB03CA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在收到认可图后，买方应回复“认可图审图意见”，若在15天内，买方没有回复“认可图审图意见”，这就意味着买方对认可图没有意见。卖方需对买方的“认可图退审意见”在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5个工作日内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作出回复，如不回复，这就意味着卖方接收买方的所有“认可图审图意见”。船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东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汇总已发的审图意见给设计院。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图纸认可以船厂书面确认完毕为准。</w:t>
      </w:r>
    </w:p>
    <w:p w14:paraId="74C84A1A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收到设计院资料审查完毕确认函后，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5个工作日内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卖方应提交工作图给买方和设计院。(该资料也作为买方验收的依据) 。电子资料格式：CAD文件提供CAD2004格式。</w:t>
      </w:r>
    </w:p>
    <w:p w14:paraId="2B8E1E5E">
      <w:pPr>
        <w:spacing w:line="160" w:lineRule="atLeast"/>
        <w:ind w:firstLine="1687" w:firstLineChars="700"/>
        <w:jc w:val="left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0A962435">
      <w:pPr>
        <w:spacing w:line="160" w:lineRule="atLeast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08554703">
      <w:pPr>
        <w:spacing w:line="160" w:lineRule="atLeast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026896C7">
      <w:pPr>
        <w:spacing w:line="160" w:lineRule="atLeast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0F56D8FD">
      <w:pPr>
        <w:spacing w:line="160" w:lineRule="atLeast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5D21678B">
      <w:pPr>
        <w:spacing w:line="160" w:lineRule="atLeast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0D126FDE">
      <w:pPr>
        <w:spacing w:line="160" w:lineRule="atLeast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48E87247">
      <w:pPr>
        <w:spacing w:line="160" w:lineRule="atLeast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3400EF33">
      <w:pPr>
        <w:spacing w:line="160" w:lineRule="atLeast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5291D9B2">
      <w:pPr>
        <w:spacing w:line="160" w:lineRule="atLeast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79CFB10C">
      <w:pPr>
        <w:spacing w:line="160" w:lineRule="atLeast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09578E3B">
      <w:pPr>
        <w:spacing w:line="160" w:lineRule="atLeast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2D0DD342">
      <w:pPr>
        <w:spacing w:line="160" w:lineRule="atLeast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2EEAACAB">
      <w:pPr>
        <w:spacing w:line="160" w:lineRule="atLeast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642BC07F">
      <w:pPr>
        <w:spacing w:line="160" w:lineRule="atLeast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72E206D0">
      <w:pPr>
        <w:spacing w:line="160" w:lineRule="atLeast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74E0A439">
      <w:pPr>
        <w:spacing w:line="160" w:lineRule="atLeast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62BA6B12">
      <w:pPr>
        <w:spacing w:line="160" w:lineRule="atLeast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34F48F49">
      <w:pPr>
        <w:spacing w:line="160" w:lineRule="atLeast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24786944">
      <w:pPr>
        <w:spacing w:line="160" w:lineRule="atLeast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001450F5">
      <w:pPr>
        <w:spacing w:line="160" w:lineRule="atLeast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3C515B91">
      <w:pPr>
        <w:spacing w:line="160" w:lineRule="atLeast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20C2ED4B">
      <w:pPr>
        <w:spacing w:line="160" w:lineRule="atLeast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7E97E8F3">
      <w:pPr>
        <w:spacing w:line="160" w:lineRule="atLeast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04A89E9D">
      <w:pPr>
        <w:spacing w:line="160" w:lineRule="atLeast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2CFE01A1">
      <w:pPr>
        <w:spacing w:line="160" w:lineRule="atLeast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3EE2FC9D">
      <w:pPr>
        <w:spacing w:line="160" w:lineRule="atLeast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4CF3B6A0">
      <w:pPr>
        <w:spacing w:line="160" w:lineRule="atLeast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4F551FF3">
      <w:pPr>
        <w:spacing w:line="160" w:lineRule="atLeast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6229020C">
      <w:pPr>
        <w:spacing w:line="160" w:lineRule="atLeast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25118C54">
      <w:pPr>
        <w:spacing w:line="160" w:lineRule="atLeast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专用条款</w:t>
      </w:r>
    </w:p>
    <w:p w14:paraId="624F9410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范围</w:t>
      </w:r>
    </w:p>
    <w:p w14:paraId="3D2B93EE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1.1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主题内容</w:t>
      </w:r>
    </w:p>
    <w:p w14:paraId="01D05C9C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本技术协议书规定了</w:t>
      </w:r>
      <w:bookmarkStart w:id="0" w:name="OLE_LINK1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世纪梦游船防火</w:t>
      </w:r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窗的技术要求、质量保证要求、供货要求。</w:t>
      </w:r>
    </w:p>
    <w:p w14:paraId="39BDC7F0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1.2适用范围</w:t>
      </w:r>
    </w:p>
    <w:p w14:paraId="2E56C848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本技术协议书适用于世纪梦想游船防火窗的设计、制造，也可作为验收和交付依据，是订货合同的附件。</w:t>
      </w:r>
    </w:p>
    <w:p w14:paraId="179DE975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引用文件</w:t>
      </w:r>
    </w:p>
    <w:p w14:paraId="58C6A550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GB/T13306-91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标牌</w:t>
      </w:r>
    </w:p>
    <w:p w14:paraId="22D8BD79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1" w:name="OLE_LINK2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CB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/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T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4133-201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1船用耐火窗</w:t>
      </w:r>
    </w:p>
    <w:bookmarkEnd w:id="1"/>
    <w:p w14:paraId="55A54CE0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2" w:name="OLE_LINK19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XF-002-01-0A  A60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防火矩形窗</w:t>
      </w:r>
    </w:p>
    <w:bookmarkEnd w:id="2"/>
    <w:p w14:paraId="7C120126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XF-002-01-0B  A60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防火矩形窗</w:t>
      </w:r>
    </w:p>
    <w:p w14:paraId="66488BA4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XF-002-01-0C  A60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防火矩形窗</w:t>
      </w:r>
    </w:p>
    <w:p w14:paraId="4EF0CB9C">
      <w:pPr>
        <w:pStyle w:val="2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GB/T14413-2008 船用舷窗</w:t>
      </w:r>
    </w:p>
    <w:p w14:paraId="1C675632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3要求</w:t>
      </w:r>
    </w:p>
    <w:p w14:paraId="5BA729DA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3.1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概述</w:t>
      </w:r>
    </w:p>
    <w:p w14:paraId="66A38D73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防火窗应满足对应的标准中的要求，防火窗主要窗框材料为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Q235-A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、玻璃压板为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SUS304，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最终认可图为准。</w:t>
      </w:r>
    </w:p>
    <w:p w14:paraId="6470DF9F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船用舷窗应满足对应的标准中的要求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,舷窗窗座材料为Q235-A,窗框材料为铝合金</w:t>
      </w:r>
    </w:p>
    <w:p w14:paraId="7C7F8370">
      <w:pPr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最终认可图为准。</w:t>
      </w:r>
    </w:p>
    <w:p w14:paraId="151FEA9D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3.1.1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组成</w:t>
      </w:r>
    </w:p>
    <w:p w14:paraId="3AF23FEA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防火窗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/船用舷窗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要由下列规格组成（见附表，最终以确认图纸为准）。</w:t>
      </w:r>
    </w:p>
    <w:p w14:paraId="57DC4AE8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3.1.2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接口</w:t>
      </w:r>
    </w:p>
    <w:p w14:paraId="2A69E2C4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a.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与舰舱壁采用焊接形式连接。</w:t>
      </w:r>
    </w:p>
    <w:p w14:paraId="2F13A558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b.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舱璧开口尺寸见《采购清单》要求。</w:t>
      </w:r>
    </w:p>
    <w:p w14:paraId="76F55D70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3.2特性</w:t>
      </w:r>
    </w:p>
    <w:p w14:paraId="6CFFAFCA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3.2.1主要性能指标</w:t>
      </w:r>
    </w:p>
    <w:p w14:paraId="4C5AC019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所有防火窗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/船用舷窗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应满足相应标准及图纸的要求。</w:t>
      </w:r>
    </w:p>
    <w:p w14:paraId="5E1805CB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3.2.2物理特性</w:t>
      </w:r>
    </w:p>
    <w:p w14:paraId="2617D101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尺寸应满足相关标准及认可资料的规定。</w:t>
      </w:r>
    </w:p>
    <w:p w14:paraId="680C64E1">
      <w:pPr>
        <w:ind w:left="239" w:leftChars="114" w:firstLine="360" w:firstLineChars="1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主要零部件材料</w:t>
      </w:r>
    </w:p>
    <w:p w14:paraId="6F51937B">
      <w:pPr>
        <w:ind w:firstLine="3480" w:firstLineChars="14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DFB9A13">
      <w:pPr>
        <w:ind w:firstLine="3480" w:firstLineChars="14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AB8A55F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399892B">
      <w:pPr>
        <w:rPr>
          <w:rFonts w:hint="eastAsia"/>
          <w:color w:val="auto"/>
          <w:highlight w:val="none"/>
        </w:rPr>
      </w:pPr>
    </w:p>
    <w:p w14:paraId="6357E4DD">
      <w:pPr>
        <w:ind w:firstLine="3480" w:firstLineChars="14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表1（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A60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防火窗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/船用舷窗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）</w:t>
      </w:r>
    </w:p>
    <w:tbl>
      <w:tblPr>
        <w:tblStyle w:val="16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2410"/>
        <w:gridCol w:w="5670"/>
      </w:tblGrid>
      <w:tr w14:paraId="1BABB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949F3B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6D611B9"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零件名称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D2861B2"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材料名称</w:t>
            </w:r>
          </w:p>
        </w:tc>
      </w:tr>
      <w:tr w14:paraId="748D6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67B955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93A5EAB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窗座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/窗框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5813208">
            <w:pPr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Q235-A</w:t>
            </w:r>
          </w:p>
        </w:tc>
      </w:tr>
      <w:tr w14:paraId="27BD4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509BDB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83D7AAB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压板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759F4EC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SUS304</w:t>
            </w:r>
          </w:p>
        </w:tc>
      </w:tr>
      <w:tr w14:paraId="73C60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75AACF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CAD24E3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玻璃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1311342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A60防火玻璃（清单有中空要求的按要求执行）</w:t>
            </w:r>
          </w:p>
        </w:tc>
      </w:tr>
      <w:tr w14:paraId="4EEB9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E26152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0EB9816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密封条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35AD01A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防火条</w:t>
            </w:r>
          </w:p>
        </w:tc>
      </w:tr>
    </w:tbl>
    <w:p w14:paraId="282885C9">
      <w:pPr>
        <w:rPr>
          <w:rFonts w:hint="eastAsia"/>
          <w:color w:val="auto"/>
          <w:highlight w:val="none"/>
        </w:rPr>
      </w:pPr>
    </w:p>
    <w:p w14:paraId="0D6E9713">
      <w:pPr>
        <w:ind w:firstLine="3480" w:firstLineChars="14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船用舷窗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）</w:t>
      </w:r>
    </w:p>
    <w:tbl>
      <w:tblPr>
        <w:tblStyle w:val="16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2410"/>
        <w:gridCol w:w="5670"/>
      </w:tblGrid>
      <w:tr w14:paraId="123E6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A5DFBB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6CADA54"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零件名称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DE23B73"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材料名称</w:t>
            </w:r>
          </w:p>
        </w:tc>
      </w:tr>
      <w:tr w14:paraId="7CC0E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5B58AB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F09E414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窗座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0C9223C">
            <w:pPr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Q235-A</w:t>
            </w:r>
          </w:p>
        </w:tc>
      </w:tr>
      <w:tr w14:paraId="7777C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2439B5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9722480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窗框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B951B22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铝合金</w:t>
            </w:r>
          </w:p>
        </w:tc>
      </w:tr>
      <w:tr w14:paraId="46335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A307EA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A3D4169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玻璃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3937B56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钢化玻璃</w:t>
            </w:r>
          </w:p>
        </w:tc>
      </w:tr>
      <w:tr w14:paraId="281A6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6A77F1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773CCF3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密封条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2B547C8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三元乙丙橡胶条</w:t>
            </w:r>
          </w:p>
        </w:tc>
      </w:tr>
    </w:tbl>
    <w:p w14:paraId="36096DC7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9A44CD9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3.2.3环境条件</w:t>
      </w:r>
    </w:p>
    <w:p w14:paraId="20498EEA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满足海事局辖区的环境条件。</w:t>
      </w:r>
    </w:p>
    <w:p w14:paraId="49CEEB3C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3.3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设计与制造</w:t>
      </w:r>
    </w:p>
    <w:p w14:paraId="0B1DC0F2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3.3.1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材料、零件、工艺</w:t>
      </w:r>
    </w:p>
    <w:p w14:paraId="7329A415">
      <w:pPr>
        <w:spacing w:line="360" w:lineRule="auto"/>
        <w:ind w:left="1619" w:leftChars="228" w:hanging="1140" w:hangingChars="475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a. 防火窗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/舷窗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的零件材料应符合相应施工图纸和材料规范的有关要求；</w:t>
      </w:r>
    </w:p>
    <w:p w14:paraId="5A046A40">
      <w:pPr>
        <w:spacing w:line="360" w:lineRule="auto"/>
        <w:ind w:left="1080" w:hanging="1080" w:hangingChars="4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b. 零部件和加工装配尺寸，表面光洁度，公差配合及形位公差应符合图纸要求；</w:t>
      </w:r>
    </w:p>
    <w:p w14:paraId="1A9357D5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c. 焊接件的焊缝形式及尺寸应符合国家标准和图纸要求。</w:t>
      </w:r>
    </w:p>
    <w:p w14:paraId="5FE660B9">
      <w:pPr>
        <w:spacing w:line="360" w:lineRule="auto"/>
        <w:ind w:left="1620" w:hanging="1620" w:hangingChars="675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d. 其它要求按相应标准。</w:t>
      </w:r>
    </w:p>
    <w:p w14:paraId="0DA8FF62">
      <w:pPr>
        <w:pStyle w:val="2"/>
        <w:jc w:val="left"/>
        <w:rPr>
          <w:rFonts w:hint="default" w:eastAsia="仿宋"/>
          <w:color w:val="auto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 xml:space="preserve">    e.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  <w:t>设备中采用的零部件尽量选用标准件、通用件，其易损件均能在船上更换。</w:t>
      </w:r>
    </w:p>
    <w:p w14:paraId="7521637F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3.3.2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色彩、铭牌和标志</w:t>
      </w:r>
    </w:p>
    <w:p w14:paraId="6F07EACD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a. 涂装部分满足《船厂要求》。</w:t>
      </w:r>
    </w:p>
    <w:p w14:paraId="24C9C6B6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b. 应配有铭牌，铭牌应符合GB/T13306的要求，铭牌材料为不锈钢304、铆接、黑底、白字、阴文，安装于门框正面，有如下内容：设备名称、生产单位、设备编号、出厂日期、等。</w:t>
      </w:r>
    </w:p>
    <w:p w14:paraId="606B0FE1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防火矩形窗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技术要求及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验收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标准：</w:t>
      </w:r>
    </w:p>
    <w:p w14:paraId="0BC5DA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525" w:leftChars="25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3.4.1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防火矩形窗参照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CB/T4133-2011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标准制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,船用舷窗按照GB/T14413-2008标准制造。</w:t>
      </w:r>
    </w:p>
    <w:p w14:paraId="5C1A11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525" w:leftChars="250"/>
        <w:textAlignment w:val="auto"/>
        <w:rPr>
          <w:rFonts w:hint="default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3.4.2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A-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0级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防火矩形窗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，螺丝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材料304不锈钢。主框、中框、压框Q235钢板。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采用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CB/T4133-2011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标准制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主框、中框、压框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(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除不锈钢外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)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均为喷砂除锈后涂船用环氧油漆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。船用舷窗,螺丝材料3</w:t>
      </w:r>
      <w:bookmarkStart w:id="4" w:name="_GoBack"/>
      <w:bookmarkEnd w:id="4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04不锈钢,窗座Q235-A,窗框铝合金,采用GB/T14413-2008标准制作,窗座喷砂除锈后涂船用环氧油漆,窗框铝合金阳极氧化处理后表面喷白色环氧面漆。</w:t>
      </w:r>
    </w:p>
    <w:p w14:paraId="321459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525" w:leftChars="25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3.4.2.1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A-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0级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防火矩形窗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按照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雨密性满足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CB/T4133-2011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，船用舷窗水密性满足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GB/T14413-2008,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安装在舱壁,应用喷嘴直径不小于12mm,冲水压力不低于0.2MPa,冲水距离不超过1.5m,对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进行冲水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5分钟。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反面内表面应无水渍或水珠为合格。</w:t>
      </w:r>
    </w:p>
    <w:p w14:paraId="5503DF77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/>
        </w:rPr>
        <w:t>3.4.2.2产品检验标准/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防火矩形窗、船用舷窗</w:t>
      </w:r>
    </w:p>
    <w:p w14:paraId="697A19B5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/>
        </w:rPr>
        <w:t>3.4.2.2.1 1974年SOLAS公约及其修正案第II-2章第3条和第9条。</w:t>
      </w:r>
    </w:p>
    <w:p w14:paraId="204DD849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/>
        </w:rPr>
        <w:t>3.4.2.2.2 IMO 2010年FTP规则第3部分。</w:t>
      </w:r>
    </w:p>
    <w:p w14:paraId="5D3EDFCF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/>
        </w:rPr>
        <w:t>3.4.2.2.3 1974年国际海上人命安全公约及其修正案第II-1章第3-12条。</w:t>
      </w:r>
    </w:p>
    <w:p w14:paraId="18A26B19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/>
        </w:rPr>
        <w:t>3.4.2.2.4 MSC.337(91)《船上噪声等级规则》。</w:t>
      </w:r>
    </w:p>
    <w:p w14:paraId="17BDB413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/>
        </w:rPr>
        <w:t>3.4.2.2.5 中国船级社《船舶及产品噪声控制与检测指南》（2013）第3篇第4章。</w:t>
      </w:r>
    </w:p>
    <w:p w14:paraId="4177D2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3.4.3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船用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窗，制造名称、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数量、规格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、等级、日期，每件产品信息。</w:t>
      </w:r>
    </w:p>
    <w:p w14:paraId="3C69377D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3.4.4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所有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表面应贴有完整的保护膜。</w:t>
      </w:r>
    </w:p>
    <w:p w14:paraId="7D3300C8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79" w:leftChars="228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3.4.5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防火矩形窗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/船用舷窗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应按有关标准制造，乙方自定的工厂制造、验收质量标准应不低于CB标准。</w:t>
      </w:r>
    </w:p>
    <w:p w14:paraId="4A08B000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3.5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防火矩形窗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/船用舷窗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外观工艺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要求及标准：</w:t>
      </w:r>
    </w:p>
    <w:p w14:paraId="3DC750F6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79" w:leftChars="228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3.5.1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焊接处不得有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裂缝、夹渣、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无气孔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等缺陷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。</w:t>
      </w:r>
    </w:p>
    <w:p w14:paraId="6DF3C773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79" w:leftChars="228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3.5.2 每件产品的周边缘应倒圆无毛刺。</w:t>
      </w:r>
    </w:p>
    <w:p w14:paraId="0C011436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79" w:leftChars="228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3.5.3 表面喷涂，一道防锈底漆，二道面漆。</w:t>
      </w:r>
    </w:p>
    <w:p w14:paraId="51A85AD0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79" w:leftChars="228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3.5.4 表面应光洁，不应有划痕、毛刺、裂纹、波纹及其他缺陷。</w:t>
      </w:r>
    </w:p>
    <w:p w14:paraId="5B673188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79" w:leftChars="228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3.5.5 每件产品表面使用保护膜。</w:t>
      </w:r>
    </w:p>
    <w:p w14:paraId="0D5E0379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3.6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防火矩形窗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/船用舷窗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验收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方式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及标准：</w:t>
      </w:r>
    </w:p>
    <w:p w14:paraId="70EBC4B2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79" w:leftChars="228" w:firstLine="0" w:firstLineChars="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3.6.1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乙方在产品完工后，应提前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天通知甲方进行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到乙方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产品验收，对验收中发现的质量问题，乙方应及时进行整改。甲方有权在产品制造过程中对产品的生产进行不定期的检查，乙方应给予积极配合。</w:t>
      </w:r>
    </w:p>
    <w:p w14:paraId="762BB7D0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79" w:leftChars="228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3.6.2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在产品完工时，乙方应向甲方提供CCS产品证书和工厂的产品合格证书。</w:t>
      </w:r>
    </w:p>
    <w:p w14:paraId="7187370C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3.6.3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凡直接装于钢围壁上的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防火矩形窗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/船用舷窗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，均采用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电焊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连接固定。</w:t>
      </w:r>
    </w:p>
    <w:p w14:paraId="06ADE1EA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79" w:leftChars="228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3.6.4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防火矩形窗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/船用舷窗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开孔位置安装时现场定。(数量，尺寸，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开向、等级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由船厂和船东确定)</w:t>
      </w:r>
    </w:p>
    <w:p w14:paraId="073F862F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、包装及发运：</w:t>
      </w:r>
    </w:p>
    <w:p w14:paraId="08B8B9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79" w:leftChars="228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4.1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防火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窗/舷窗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必须包装要求牢固可靠，保证叉车作业的可行性碰撞。如因包装原因或在运输过程中造成损坏，由乙方负责修复或换新。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如；货到现场卸货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过程中造成损坏由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甲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方负责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。</w:t>
      </w:r>
    </w:p>
    <w:p w14:paraId="43658A2F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4.2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发运方式在商务合同中明确。</w:t>
      </w:r>
    </w:p>
    <w:p w14:paraId="593CA99E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提供的资料</w:t>
      </w:r>
    </w:p>
    <w:p w14:paraId="05F28D71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.1认可资料</w:t>
      </w:r>
    </w:p>
    <w:p w14:paraId="59DCEEA8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共l套，在签订规格书后2周内提供，船厂l套电子文档。</w:t>
      </w:r>
    </w:p>
    <w:p w14:paraId="319A381C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.2工作资料</w:t>
      </w:r>
    </w:p>
    <w:p w14:paraId="34D8E393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79" w:leftChars="228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东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在收到认可资料后2周内将意见反馈给承制方。承制方在收到确认意见后2周内提供工作资料共l套。</w:t>
      </w:r>
    </w:p>
    <w:p w14:paraId="7D2C8A99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.3随机资料清单如下：</w:t>
      </w:r>
    </w:p>
    <w:p w14:paraId="1E3B16F3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出厂合格证、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CCS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船用产品证书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产品安装使用说明书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及装箱清单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</w:t>
      </w:r>
    </w:p>
    <w:p w14:paraId="2EAC71DB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质量保证期</w:t>
      </w:r>
    </w:p>
    <w:p w14:paraId="08012B5E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6.1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对上述设备质量负责，提高设备的可靠性和可用性，在试验过程中出现产品质量问题时应及时处理。产品保修期为交船后一年。</w:t>
      </w:r>
    </w:p>
    <w:p w14:paraId="654704DF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6.2要求乙方提供现场技术服务。</w:t>
      </w:r>
    </w:p>
    <w:p w14:paraId="4B0AFD21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7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说明事项</w:t>
      </w:r>
    </w:p>
    <w:p w14:paraId="414DFB98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未尽事直，双方协商解决。</w:t>
      </w:r>
    </w:p>
    <w:p w14:paraId="1A97E566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依据性文件</w:t>
      </w:r>
    </w:p>
    <w:tbl>
      <w:tblPr>
        <w:tblStyle w:val="16"/>
        <w:tblpPr w:leftFromText="180" w:rightFromText="180" w:vertAnchor="text" w:horzAnchor="page" w:tblpX="1606" w:tblpY="435"/>
        <w:tblOverlap w:val="never"/>
        <w:tblW w:w="479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760"/>
        <w:gridCol w:w="1252"/>
        <w:gridCol w:w="1500"/>
        <w:gridCol w:w="1973"/>
        <w:gridCol w:w="765"/>
        <w:gridCol w:w="1260"/>
        <w:gridCol w:w="1282"/>
      </w:tblGrid>
      <w:tr w14:paraId="2A427A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pct"/>
            <w:noWrap/>
            <w:vAlign w:val="center"/>
          </w:tcPr>
          <w:p w14:paraId="5179FA0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407" w:type="pct"/>
            <w:noWrap/>
            <w:vAlign w:val="center"/>
          </w:tcPr>
          <w:p w14:paraId="7C26466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窗编号</w:t>
            </w:r>
          </w:p>
        </w:tc>
        <w:tc>
          <w:tcPr>
            <w:tcW w:w="670" w:type="pct"/>
            <w:noWrap/>
            <w:vAlign w:val="center"/>
          </w:tcPr>
          <w:p w14:paraId="17206FA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甲板名称</w:t>
            </w:r>
          </w:p>
        </w:tc>
        <w:tc>
          <w:tcPr>
            <w:tcW w:w="803" w:type="pct"/>
            <w:noWrap/>
            <w:vAlign w:val="center"/>
          </w:tcPr>
          <w:p w14:paraId="037A2F3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产品名称</w:t>
            </w:r>
          </w:p>
        </w:tc>
        <w:tc>
          <w:tcPr>
            <w:tcW w:w="1057" w:type="pct"/>
            <w:noWrap/>
            <w:vAlign w:val="center"/>
          </w:tcPr>
          <w:p w14:paraId="166FD7D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规格型号</w:t>
            </w:r>
          </w:p>
        </w:tc>
        <w:tc>
          <w:tcPr>
            <w:tcW w:w="409" w:type="pct"/>
            <w:noWrap/>
            <w:vAlign w:val="center"/>
          </w:tcPr>
          <w:p w14:paraId="1C75A808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675" w:type="pct"/>
            <w:noWrap/>
            <w:vAlign w:val="center"/>
          </w:tcPr>
          <w:p w14:paraId="55DCCB26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686" w:type="pct"/>
            <w:noWrap/>
            <w:vAlign w:val="center"/>
          </w:tcPr>
          <w:p w14:paraId="387419A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0D48EA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288" w:type="pct"/>
            <w:noWrap/>
            <w:vAlign w:val="center"/>
          </w:tcPr>
          <w:p w14:paraId="03A4ABD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407" w:type="pct"/>
            <w:noWrap/>
            <w:vAlign w:val="center"/>
          </w:tcPr>
          <w:p w14:paraId="4C7DAB8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W01</w:t>
            </w:r>
          </w:p>
        </w:tc>
        <w:tc>
          <w:tcPr>
            <w:tcW w:w="670" w:type="pct"/>
            <w:noWrap/>
            <w:vAlign w:val="center"/>
          </w:tcPr>
          <w:p w14:paraId="119A52C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  <w:p w14:paraId="2DBEDD24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主甲板</w:t>
            </w:r>
          </w:p>
        </w:tc>
        <w:tc>
          <w:tcPr>
            <w:tcW w:w="803" w:type="pct"/>
            <w:noWrap/>
            <w:vAlign w:val="center"/>
          </w:tcPr>
          <w:p w14:paraId="1CD6714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A60防火矩形窗</w:t>
            </w:r>
          </w:p>
        </w:tc>
        <w:tc>
          <w:tcPr>
            <w:tcW w:w="1057" w:type="pct"/>
            <w:noWrap/>
            <w:vAlign w:val="center"/>
          </w:tcPr>
          <w:p w14:paraId="75A0BAA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开孔：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872X1272XR136</w:t>
            </w:r>
          </w:p>
          <w:p w14:paraId="4CC0F83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09" w:type="pct"/>
            <w:noWrap/>
            <w:vAlign w:val="center"/>
          </w:tcPr>
          <w:p w14:paraId="4261607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扇</w:t>
            </w:r>
          </w:p>
        </w:tc>
        <w:tc>
          <w:tcPr>
            <w:tcW w:w="675" w:type="pct"/>
            <w:noWrap/>
            <w:vAlign w:val="center"/>
          </w:tcPr>
          <w:p w14:paraId="02D9B8EA">
            <w:pPr>
              <w:pStyle w:val="2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13</w:t>
            </w:r>
          </w:p>
        </w:tc>
        <w:tc>
          <w:tcPr>
            <w:tcW w:w="686" w:type="pct"/>
            <w:noWrap/>
            <w:vAlign w:val="center"/>
          </w:tcPr>
          <w:p w14:paraId="71872885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101FD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88" w:type="pct"/>
            <w:noWrap/>
            <w:vAlign w:val="center"/>
          </w:tcPr>
          <w:p w14:paraId="41BEC04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bookmarkStart w:id="3" w:name="OLE_LINK3" w:colFirst="4" w:colLast="4"/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407" w:type="pct"/>
            <w:noWrap/>
            <w:vAlign w:val="center"/>
          </w:tcPr>
          <w:p w14:paraId="62C7164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W04</w:t>
            </w:r>
          </w:p>
        </w:tc>
        <w:tc>
          <w:tcPr>
            <w:tcW w:w="670" w:type="pct"/>
            <w:noWrap/>
            <w:vAlign w:val="center"/>
          </w:tcPr>
          <w:p w14:paraId="239EDEF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火锅厅</w:t>
            </w:r>
          </w:p>
        </w:tc>
        <w:tc>
          <w:tcPr>
            <w:tcW w:w="803" w:type="pct"/>
            <w:noWrap/>
            <w:vAlign w:val="center"/>
          </w:tcPr>
          <w:p w14:paraId="6A13747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A60防火矩形窗</w:t>
            </w:r>
          </w:p>
        </w:tc>
        <w:tc>
          <w:tcPr>
            <w:tcW w:w="1057" w:type="pct"/>
            <w:noWrap/>
            <w:vAlign w:val="center"/>
          </w:tcPr>
          <w:p w14:paraId="4DD359D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开孔：1200X1800</w:t>
            </w:r>
          </w:p>
          <w:p w14:paraId="5BBF292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409" w:type="pct"/>
            <w:noWrap/>
            <w:vAlign w:val="center"/>
          </w:tcPr>
          <w:p w14:paraId="0634C5B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扇</w:t>
            </w:r>
          </w:p>
        </w:tc>
        <w:tc>
          <w:tcPr>
            <w:tcW w:w="675" w:type="pct"/>
            <w:noWrap/>
            <w:vAlign w:val="center"/>
          </w:tcPr>
          <w:p w14:paraId="37ABE379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686" w:type="pct"/>
            <w:noWrap/>
            <w:vAlign w:val="center"/>
          </w:tcPr>
          <w:p w14:paraId="13D50167">
            <w:pPr>
              <w:pStyle w:val="2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玻璃中空隔热</w:t>
            </w:r>
          </w:p>
        </w:tc>
      </w:tr>
      <w:bookmarkEnd w:id="3"/>
      <w:tr w14:paraId="14A78A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88" w:type="pct"/>
            <w:noWrap/>
            <w:vAlign w:val="center"/>
          </w:tcPr>
          <w:p w14:paraId="4D541F9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407" w:type="pct"/>
            <w:noWrap/>
            <w:vAlign w:val="center"/>
          </w:tcPr>
          <w:p w14:paraId="3F0B4B0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W04</w:t>
            </w:r>
          </w:p>
        </w:tc>
        <w:tc>
          <w:tcPr>
            <w:tcW w:w="670" w:type="pct"/>
            <w:noWrap/>
            <w:vAlign w:val="center"/>
          </w:tcPr>
          <w:p w14:paraId="6269C0F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VIP餐厅包房窗子</w:t>
            </w:r>
          </w:p>
        </w:tc>
        <w:tc>
          <w:tcPr>
            <w:tcW w:w="803" w:type="pct"/>
            <w:noWrap/>
            <w:vAlign w:val="center"/>
          </w:tcPr>
          <w:p w14:paraId="594BADD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A60防火形窗</w:t>
            </w:r>
          </w:p>
        </w:tc>
        <w:tc>
          <w:tcPr>
            <w:tcW w:w="1057" w:type="pct"/>
            <w:noWrap/>
            <w:vAlign w:val="center"/>
          </w:tcPr>
          <w:p w14:paraId="13C4303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开孔：1200X1800</w:t>
            </w:r>
          </w:p>
          <w:p w14:paraId="2BE3EBB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09" w:type="pct"/>
            <w:noWrap/>
            <w:vAlign w:val="center"/>
          </w:tcPr>
          <w:p w14:paraId="4C0642D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扇</w:t>
            </w:r>
          </w:p>
        </w:tc>
        <w:tc>
          <w:tcPr>
            <w:tcW w:w="675" w:type="pct"/>
            <w:noWrap/>
            <w:vAlign w:val="center"/>
          </w:tcPr>
          <w:p w14:paraId="7EFCD3E2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686" w:type="pct"/>
            <w:noWrap/>
            <w:vAlign w:val="center"/>
          </w:tcPr>
          <w:p w14:paraId="0D0A69AC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玻璃中空隔热</w:t>
            </w:r>
          </w:p>
        </w:tc>
      </w:tr>
      <w:tr w14:paraId="577E41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pct"/>
            <w:noWrap/>
            <w:vAlign w:val="center"/>
          </w:tcPr>
          <w:p w14:paraId="5230C5A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407" w:type="pct"/>
            <w:noWrap/>
            <w:vAlign w:val="center"/>
          </w:tcPr>
          <w:p w14:paraId="6FE88ED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W05</w:t>
            </w:r>
          </w:p>
        </w:tc>
        <w:tc>
          <w:tcPr>
            <w:tcW w:w="670" w:type="pct"/>
            <w:noWrap/>
            <w:vAlign w:val="center"/>
          </w:tcPr>
          <w:p w14:paraId="7BE8E7A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音控室</w:t>
            </w:r>
          </w:p>
        </w:tc>
        <w:tc>
          <w:tcPr>
            <w:tcW w:w="803" w:type="pct"/>
            <w:noWrap/>
            <w:vAlign w:val="center"/>
          </w:tcPr>
          <w:p w14:paraId="6DD83FE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A60防火矩形窗</w:t>
            </w:r>
          </w:p>
        </w:tc>
        <w:tc>
          <w:tcPr>
            <w:tcW w:w="1057" w:type="pct"/>
            <w:noWrap/>
            <w:vAlign w:val="center"/>
          </w:tcPr>
          <w:p w14:paraId="7FB00DE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开孔：700X1300</w:t>
            </w:r>
          </w:p>
          <w:p w14:paraId="3C74BAD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409" w:type="pct"/>
            <w:noWrap/>
            <w:vAlign w:val="center"/>
          </w:tcPr>
          <w:p w14:paraId="44CD9B6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扇</w:t>
            </w:r>
          </w:p>
        </w:tc>
        <w:tc>
          <w:tcPr>
            <w:tcW w:w="675" w:type="pct"/>
            <w:noWrap/>
            <w:vAlign w:val="center"/>
          </w:tcPr>
          <w:p w14:paraId="5C2E1719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686" w:type="pct"/>
            <w:noWrap/>
            <w:vAlign w:val="center"/>
          </w:tcPr>
          <w:p w14:paraId="7FD42FA2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83AC2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pct"/>
            <w:noWrap/>
            <w:vAlign w:val="center"/>
          </w:tcPr>
          <w:p w14:paraId="19C0C0F3"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407" w:type="pct"/>
            <w:noWrap/>
            <w:vAlign w:val="center"/>
          </w:tcPr>
          <w:p w14:paraId="33A00DA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70" w:type="pct"/>
            <w:noWrap/>
            <w:vAlign w:val="center"/>
          </w:tcPr>
          <w:p w14:paraId="5794E28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03" w:type="pct"/>
            <w:noWrap/>
            <w:vAlign w:val="center"/>
          </w:tcPr>
          <w:p w14:paraId="3B62CD6C">
            <w:pPr>
              <w:spacing w:line="360" w:lineRule="auto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船用舷窗</w:t>
            </w:r>
          </w:p>
          <w:p w14:paraId="2750918F">
            <w:pPr>
              <w:pStyle w:val="2"/>
              <w:rPr>
                <w:rFonts w:hint="default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GB/T14413-2008</w:t>
            </w:r>
          </w:p>
        </w:tc>
        <w:tc>
          <w:tcPr>
            <w:tcW w:w="1057" w:type="pct"/>
            <w:noWrap/>
            <w:vAlign w:val="center"/>
          </w:tcPr>
          <w:p w14:paraId="284A3C5D"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N-C400-LRW-230-Y1</w:t>
            </w:r>
          </w:p>
        </w:tc>
        <w:tc>
          <w:tcPr>
            <w:tcW w:w="409" w:type="pct"/>
            <w:noWrap/>
            <w:vAlign w:val="center"/>
          </w:tcPr>
          <w:p w14:paraId="71A7ABC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个</w:t>
            </w:r>
          </w:p>
        </w:tc>
        <w:tc>
          <w:tcPr>
            <w:tcW w:w="675" w:type="pct"/>
            <w:noWrap/>
            <w:vAlign w:val="center"/>
          </w:tcPr>
          <w:p w14:paraId="0339F19B">
            <w:pPr>
              <w:pStyle w:val="2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686" w:type="pct"/>
            <w:noWrap/>
            <w:vAlign w:val="center"/>
          </w:tcPr>
          <w:p w14:paraId="114CAD0A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0748B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288" w:type="pct"/>
            <w:noWrap/>
            <w:vAlign w:val="center"/>
          </w:tcPr>
          <w:p w14:paraId="789A34A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总</w:t>
            </w:r>
          </w:p>
        </w:tc>
        <w:tc>
          <w:tcPr>
            <w:tcW w:w="407" w:type="pct"/>
            <w:noWrap/>
            <w:vAlign w:val="center"/>
          </w:tcPr>
          <w:p w14:paraId="50BD60A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70" w:type="pct"/>
            <w:noWrap/>
            <w:vAlign w:val="center"/>
          </w:tcPr>
          <w:p w14:paraId="289453D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03" w:type="pct"/>
            <w:noWrap/>
            <w:vAlign w:val="center"/>
          </w:tcPr>
          <w:p w14:paraId="0543217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7" w:type="pct"/>
            <w:noWrap/>
            <w:vAlign w:val="center"/>
          </w:tcPr>
          <w:p w14:paraId="55F4B16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09" w:type="pct"/>
            <w:noWrap/>
            <w:vAlign w:val="center"/>
          </w:tcPr>
          <w:p w14:paraId="56FA32B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扇</w:t>
            </w:r>
          </w:p>
        </w:tc>
        <w:tc>
          <w:tcPr>
            <w:tcW w:w="675" w:type="pct"/>
            <w:noWrap/>
            <w:vAlign w:val="center"/>
          </w:tcPr>
          <w:p w14:paraId="39894AB9"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37</w:t>
            </w:r>
          </w:p>
        </w:tc>
        <w:tc>
          <w:tcPr>
            <w:tcW w:w="686" w:type="pct"/>
            <w:noWrap/>
            <w:vAlign w:val="center"/>
          </w:tcPr>
          <w:p w14:paraId="1B61FED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EEBA38A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C3967F3">
      <w:pPr>
        <w:spacing w:line="360" w:lineRule="auto"/>
        <w:ind w:firstLine="360" w:firstLineChars="15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注：以上明细表的最终数量、规格以认可资料及设计院退审最终认可图为准</w:t>
      </w:r>
    </w:p>
    <w:p w14:paraId="4EAED219">
      <w:pPr>
        <w:spacing w:line="360" w:lineRule="auto"/>
        <w:ind w:firstLine="360" w:firstLineChars="150"/>
        <w:jc w:val="left"/>
        <w:rPr>
          <w:rFonts w:hint="eastAsia" w:ascii="仿宋" w:hAnsi="仿宋" w:eastAsia="仿宋" w:cs="仿宋"/>
          <w:sz w:val="24"/>
          <w:szCs w:val="24"/>
        </w:rPr>
      </w:pPr>
    </w:p>
    <w:p w14:paraId="69A72E96">
      <w:pPr>
        <w:spacing w:line="160" w:lineRule="atLeast"/>
        <w:jc w:val="left"/>
        <w:rPr>
          <w:b/>
          <w:sz w:val="32"/>
          <w:szCs w:val="32"/>
        </w:rPr>
      </w:pPr>
    </w:p>
    <w:sectPr>
      <w:footerReference r:id="rId3" w:type="default"/>
      <w:type w:val="continuous"/>
      <w:pgSz w:w="11906" w:h="16838"/>
      <w:pgMar w:top="907" w:right="964" w:bottom="1247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429F0D">
    <w:pPr>
      <w:pStyle w:val="12"/>
      <w:jc w:val="center"/>
      <w:rPr>
        <w:sz w:val="24"/>
      </w:rPr>
    </w:pPr>
    <w:r>
      <w:rPr>
        <w:kern w:val="0"/>
        <w:sz w:val="24"/>
        <w:szCs w:val="21"/>
      </w:rPr>
      <w:t xml:space="preserve">- </w:t>
    </w:r>
    <w:r>
      <w:rPr>
        <w:kern w:val="0"/>
        <w:sz w:val="24"/>
        <w:szCs w:val="21"/>
      </w:rPr>
      <w:fldChar w:fldCharType="begin"/>
    </w:r>
    <w:r>
      <w:rPr>
        <w:kern w:val="0"/>
        <w:sz w:val="24"/>
        <w:szCs w:val="21"/>
      </w:rPr>
      <w:instrText xml:space="preserve"> PAGE </w:instrText>
    </w:r>
    <w:r>
      <w:rPr>
        <w:kern w:val="0"/>
        <w:sz w:val="24"/>
        <w:szCs w:val="21"/>
      </w:rPr>
      <w:fldChar w:fldCharType="separate"/>
    </w:r>
    <w:r>
      <w:rPr>
        <w:kern w:val="0"/>
        <w:sz w:val="24"/>
        <w:szCs w:val="21"/>
      </w:rPr>
      <w:t>1</w:t>
    </w:r>
    <w:r>
      <w:rPr>
        <w:kern w:val="0"/>
        <w:sz w:val="24"/>
        <w:szCs w:val="21"/>
      </w:rPr>
      <w:fldChar w:fldCharType="end"/>
    </w:r>
    <w:r>
      <w:rPr>
        <w:kern w:val="0"/>
        <w:sz w:val="24"/>
        <w:szCs w:val="21"/>
      </w:rPr>
      <w:t xml:space="preserve"> -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A302FA"/>
    <w:multiLevelType w:val="multilevel"/>
    <w:tmpl w:val="1EA302FA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decimal"/>
      <w:isLgl/>
      <w:lvlText w:val="%1.%2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tabs>
          <w:tab w:val="left" w:pos="1440"/>
        </w:tabs>
        <w:ind w:left="1440" w:hanging="1440"/>
      </w:pPr>
      <w:rPr>
        <w:rFonts w:hint="default"/>
      </w:rPr>
    </w:lvl>
  </w:abstractNum>
  <w:abstractNum w:abstractNumId="1">
    <w:nsid w:val="29514C2E"/>
    <w:multiLevelType w:val="multilevel"/>
    <w:tmpl w:val="29514C2E"/>
    <w:lvl w:ilvl="0" w:tentative="0">
      <w:start w:val="1"/>
      <w:numFmt w:val="decimal"/>
      <w:lvlText w:val="1.3.%1"/>
      <w:lvlJc w:val="left"/>
      <w:pPr>
        <w:tabs>
          <w:tab w:val="left" w:pos="193"/>
        </w:tabs>
        <w:ind w:left="193" w:hanging="193"/>
      </w:pPr>
      <w:rPr>
        <w:rFonts w:hint="eastAsia"/>
      </w:rPr>
    </w:lvl>
    <w:lvl w:ilvl="1" w:tentative="0">
      <w:start w:val="1"/>
      <w:numFmt w:val="decimal"/>
      <w:isLgl/>
      <w:lvlText w:val="%1.%2"/>
      <w:lvlJc w:val="left"/>
      <w:pPr>
        <w:tabs>
          <w:tab w:val="left" w:pos="133"/>
        </w:tabs>
        <w:ind w:left="133" w:hanging="36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tabs>
          <w:tab w:val="left" w:pos="133"/>
        </w:tabs>
        <w:ind w:left="133" w:hanging="36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tabs>
          <w:tab w:val="left" w:pos="493"/>
        </w:tabs>
        <w:ind w:left="493" w:hanging="72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tabs>
          <w:tab w:val="left" w:pos="493"/>
        </w:tabs>
        <w:ind w:left="493" w:hanging="72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tabs>
          <w:tab w:val="left" w:pos="853"/>
        </w:tabs>
        <w:ind w:left="853" w:hanging="108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tabs>
          <w:tab w:val="left" w:pos="853"/>
        </w:tabs>
        <w:ind w:left="853" w:hanging="108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tabs>
          <w:tab w:val="left" w:pos="853"/>
        </w:tabs>
        <w:ind w:left="853" w:hanging="108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tabs>
          <w:tab w:val="left" w:pos="1213"/>
        </w:tabs>
        <w:ind w:left="1213" w:hanging="1440"/>
      </w:pPr>
      <w:rPr>
        <w:rFonts w:hint="default"/>
      </w:rPr>
    </w:lvl>
  </w:abstractNum>
  <w:abstractNum w:abstractNumId="2">
    <w:nsid w:val="64B52DD5"/>
    <w:multiLevelType w:val="multilevel"/>
    <w:tmpl w:val="64B52DD5"/>
    <w:lvl w:ilvl="0" w:tentative="0">
      <w:start w:val="1"/>
      <w:numFmt w:val="decimal"/>
      <w:lvlText w:val="2.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52317CE"/>
    <w:multiLevelType w:val="multilevel"/>
    <w:tmpl w:val="752317CE"/>
    <w:lvl w:ilvl="0" w:tentative="0">
      <w:start w:val="1"/>
      <w:numFmt w:val="decimal"/>
      <w:lvlText w:val="3.%1.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204" w:hanging="420"/>
      </w:pPr>
    </w:lvl>
    <w:lvl w:ilvl="2" w:tentative="0">
      <w:start w:val="1"/>
      <w:numFmt w:val="lowerRoman"/>
      <w:lvlText w:val="%3."/>
      <w:lvlJc w:val="right"/>
      <w:pPr>
        <w:ind w:left="624" w:hanging="420"/>
      </w:pPr>
    </w:lvl>
    <w:lvl w:ilvl="3" w:tentative="0">
      <w:start w:val="1"/>
      <w:numFmt w:val="decimal"/>
      <w:lvlText w:val="%4."/>
      <w:lvlJc w:val="left"/>
      <w:pPr>
        <w:ind w:left="1044" w:hanging="420"/>
      </w:pPr>
    </w:lvl>
    <w:lvl w:ilvl="4" w:tentative="0">
      <w:start w:val="1"/>
      <w:numFmt w:val="lowerLetter"/>
      <w:lvlText w:val="%5)"/>
      <w:lvlJc w:val="left"/>
      <w:pPr>
        <w:ind w:left="1464" w:hanging="420"/>
      </w:pPr>
    </w:lvl>
    <w:lvl w:ilvl="5" w:tentative="0">
      <w:start w:val="1"/>
      <w:numFmt w:val="lowerRoman"/>
      <w:lvlText w:val="%6."/>
      <w:lvlJc w:val="right"/>
      <w:pPr>
        <w:ind w:left="1884" w:hanging="420"/>
      </w:pPr>
    </w:lvl>
    <w:lvl w:ilvl="6" w:tentative="0">
      <w:start w:val="1"/>
      <w:numFmt w:val="decimal"/>
      <w:lvlText w:val="%7."/>
      <w:lvlJc w:val="left"/>
      <w:pPr>
        <w:ind w:left="2304" w:hanging="420"/>
      </w:pPr>
    </w:lvl>
    <w:lvl w:ilvl="7" w:tentative="0">
      <w:start w:val="1"/>
      <w:numFmt w:val="lowerLetter"/>
      <w:lvlText w:val="%8)"/>
      <w:lvlJc w:val="left"/>
      <w:pPr>
        <w:ind w:left="2724" w:hanging="420"/>
      </w:pPr>
    </w:lvl>
    <w:lvl w:ilvl="8" w:tentative="0">
      <w:start w:val="1"/>
      <w:numFmt w:val="lowerRoman"/>
      <w:lvlText w:val="%9."/>
      <w:lvlJc w:val="right"/>
      <w:pPr>
        <w:ind w:left="3144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TrackMoves/>
  <w:documentProtection w:enforcement="0"/>
  <w:defaultTabStop w:val="425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xNTEzZDJkNDFhNWVmZWMxNGM2ZTE3NjNkZmMxYzQifQ=="/>
  </w:docVars>
  <w:rsids>
    <w:rsidRoot w:val="00B14448"/>
    <w:rsid w:val="000015CA"/>
    <w:rsid w:val="00002B0A"/>
    <w:rsid w:val="0000581B"/>
    <w:rsid w:val="00020E7F"/>
    <w:rsid w:val="00033765"/>
    <w:rsid w:val="00045B66"/>
    <w:rsid w:val="0005201B"/>
    <w:rsid w:val="0005461E"/>
    <w:rsid w:val="00057536"/>
    <w:rsid w:val="00061C1A"/>
    <w:rsid w:val="00070A29"/>
    <w:rsid w:val="00072567"/>
    <w:rsid w:val="000805A6"/>
    <w:rsid w:val="000830C4"/>
    <w:rsid w:val="000A01E6"/>
    <w:rsid w:val="000A2FB7"/>
    <w:rsid w:val="000C27F6"/>
    <w:rsid w:val="000D4C1A"/>
    <w:rsid w:val="000D5D68"/>
    <w:rsid w:val="000D7196"/>
    <w:rsid w:val="000D7438"/>
    <w:rsid w:val="000E0EC8"/>
    <w:rsid w:val="000E11DB"/>
    <w:rsid w:val="000F1E0B"/>
    <w:rsid w:val="00102998"/>
    <w:rsid w:val="001047F9"/>
    <w:rsid w:val="00105396"/>
    <w:rsid w:val="00113528"/>
    <w:rsid w:val="00113F4B"/>
    <w:rsid w:val="00121D54"/>
    <w:rsid w:val="001313BB"/>
    <w:rsid w:val="00131D28"/>
    <w:rsid w:val="0014748B"/>
    <w:rsid w:val="0015358E"/>
    <w:rsid w:val="00155E07"/>
    <w:rsid w:val="00182C66"/>
    <w:rsid w:val="00190978"/>
    <w:rsid w:val="001916CE"/>
    <w:rsid w:val="0019421C"/>
    <w:rsid w:val="001972C0"/>
    <w:rsid w:val="001A4F2D"/>
    <w:rsid w:val="001A53A7"/>
    <w:rsid w:val="001A59E5"/>
    <w:rsid w:val="001B2BCA"/>
    <w:rsid w:val="001B485F"/>
    <w:rsid w:val="001C30DC"/>
    <w:rsid w:val="001D5108"/>
    <w:rsid w:val="001E16E9"/>
    <w:rsid w:val="001E5535"/>
    <w:rsid w:val="001E69C6"/>
    <w:rsid w:val="001E7A82"/>
    <w:rsid w:val="001E7F2B"/>
    <w:rsid w:val="001F028E"/>
    <w:rsid w:val="001F24E3"/>
    <w:rsid w:val="001F2803"/>
    <w:rsid w:val="001F3440"/>
    <w:rsid w:val="001F38E6"/>
    <w:rsid w:val="001F6AB4"/>
    <w:rsid w:val="001F7B8A"/>
    <w:rsid w:val="002003CD"/>
    <w:rsid w:val="002009B2"/>
    <w:rsid w:val="00201047"/>
    <w:rsid w:val="00201CAD"/>
    <w:rsid w:val="00211393"/>
    <w:rsid w:val="0021144C"/>
    <w:rsid w:val="00220B43"/>
    <w:rsid w:val="00221F48"/>
    <w:rsid w:val="00223224"/>
    <w:rsid w:val="002322EE"/>
    <w:rsid w:val="0024263C"/>
    <w:rsid w:val="00242F74"/>
    <w:rsid w:val="002605F7"/>
    <w:rsid w:val="00263C4E"/>
    <w:rsid w:val="00264E48"/>
    <w:rsid w:val="00271281"/>
    <w:rsid w:val="002716DD"/>
    <w:rsid w:val="00276671"/>
    <w:rsid w:val="00277108"/>
    <w:rsid w:val="00280C4B"/>
    <w:rsid w:val="0028369B"/>
    <w:rsid w:val="002A2BAC"/>
    <w:rsid w:val="002A38AD"/>
    <w:rsid w:val="002B18F9"/>
    <w:rsid w:val="002B31AA"/>
    <w:rsid w:val="002C2D0E"/>
    <w:rsid w:val="002D51C9"/>
    <w:rsid w:val="002D7740"/>
    <w:rsid w:val="002D7DD3"/>
    <w:rsid w:val="002E1F03"/>
    <w:rsid w:val="002E3213"/>
    <w:rsid w:val="002E6343"/>
    <w:rsid w:val="002F6527"/>
    <w:rsid w:val="002F6C75"/>
    <w:rsid w:val="00303790"/>
    <w:rsid w:val="003037D7"/>
    <w:rsid w:val="003048FD"/>
    <w:rsid w:val="00307A4D"/>
    <w:rsid w:val="00310959"/>
    <w:rsid w:val="00311727"/>
    <w:rsid w:val="00311B9A"/>
    <w:rsid w:val="00322578"/>
    <w:rsid w:val="003276D1"/>
    <w:rsid w:val="00330A2B"/>
    <w:rsid w:val="00330E4E"/>
    <w:rsid w:val="00334241"/>
    <w:rsid w:val="003350DB"/>
    <w:rsid w:val="003440F4"/>
    <w:rsid w:val="0034680D"/>
    <w:rsid w:val="003819D2"/>
    <w:rsid w:val="003848FA"/>
    <w:rsid w:val="0039750D"/>
    <w:rsid w:val="003A1063"/>
    <w:rsid w:val="003A1DCD"/>
    <w:rsid w:val="003A2C6F"/>
    <w:rsid w:val="003C413E"/>
    <w:rsid w:val="003C483B"/>
    <w:rsid w:val="003D1685"/>
    <w:rsid w:val="003D221C"/>
    <w:rsid w:val="003E308B"/>
    <w:rsid w:val="003E42BE"/>
    <w:rsid w:val="00412A78"/>
    <w:rsid w:val="004205A6"/>
    <w:rsid w:val="004278C3"/>
    <w:rsid w:val="00432080"/>
    <w:rsid w:val="00432F4C"/>
    <w:rsid w:val="00434284"/>
    <w:rsid w:val="00441258"/>
    <w:rsid w:val="00443C58"/>
    <w:rsid w:val="004527E3"/>
    <w:rsid w:val="00456B9A"/>
    <w:rsid w:val="00460600"/>
    <w:rsid w:val="00461053"/>
    <w:rsid w:val="004678EC"/>
    <w:rsid w:val="00470981"/>
    <w:rsid w:val="0047487E"/>
    <w:rsid w:val="004840AA"/>
    <w:rsid w:val="00484DA2"/>
    <w:rsid w:val="00485D22"/>
    <w:rsid w:val="00485EEB"/>
    <w:rsid w:val="004A33C9"/>
    <w:rsid w:val="004A53A0"/>
    <w:rsid w:val="004B092F"/>
    <w:rsid w:val="004C0F61"/>
    <w:rsid w:val="004C507D"/>
    <w:rsid w:val="004C7F5D"/>
    <w:rsid w:val="004E39C1"/>
    <w:rsid w:val="004E411C"/>
    <w:rsid w:val="00501758"/>
    <w:rsid w:val="005046A0"/>
    <w:rsid w:val="00515FEB"/>
    <w:rsid w:val="005233A5"/>
    <w:rsid w:val="00525FB6"/>
    <w:rsid w:val="00547117"/>
    <w:rsid w:val="00560E9C"/>
    <w:rsid w:val="005642A2"/>
    <w:rsid w:val="005678AD"/>
    <w:rsid w:val="00574DCB"/>
    <w:rsid w:val="00576A33"/>
    <w:rsid w:val="00580E48"/>
    <w:rsid w:val="00580FB8"/>
    <w:rsid w:val="00585465"/>
    <w:rsid w:val="0059397C"/>
    <w:rsid w:val="005A4866"/>
    <w:rsid w:val="005B61D8"/>
    <w:rsid w:val="005C4F08"/>
    <w:rsid w:val="005C6BAB"/>
    <w:rsid w:val="005C7F2D"/>
    <w:rsid w:val="005D6FEF"/>
    <w:rsid w:val="005E0E92"/>
    <w:rsid w:val="005E2C27"/>
    <w:rsid w:val="005E6FC8"/>
    <w:rsid w:val="005E7A49"/>
    <w:rsid w:val="005F755E"/>
    <w:rsid w:val="00604966"/>
    <w:rsid w:val="00605073"/>
    <w:rsid w:val="006102C4"/>
    <w:rsid w:val="006113E9"/>
    <w:rsid w:val="006116B7"/>
    <w:rsid w:val="00622279"/>
    <w:rsid w:val="00626068"/>
    <w:rsid w:val="00631009"/>
    <w:rsid w:val="00631087"/>
    <w:rsid w:val="00644A1F"/>
    <w:rsid w:val="00645B53"/>
    <w:rsid w:val="0065406C"/>
    <w:rsid w:val="0066487D"/>
    <w:rsid w:val="00667689"/>
    <w:rsid w:val="006730D5"/>
    <w:rsid w:val="00677C4C"/>
    <w:rsid w:val="006854B1"/>
    <w:rsid w:val="006957B7"/>
    <w:rsid w:val="006B145D"/>
    <w:rsid w:val="006B4EA7"/>
    <w:rsid w:val="006C293C"/>
    <w:rsid w:val="006E7114"/>
    <w:rsid w:val="007056C1"/>
    <w:rsid w:val="00731948"/>
    <w:rsid w:val="00737CD8"/>
    <w:rsid w:val="00740F3C"/>
    <w:rsid w:val="00744910"/>
    <w:rsid w:val="0074770A"/>
    <w:rsid w:val="00754252"/>
    <w:rsid w:val="007553D9"/>
    <w:rsid w:val="00756297"/>
    <w:rsid w:val="007638E6"/>
    <w:rsid w:val="007645BC"/>
    <w:rsid w:val="00776C14"/>
    <w:rsid w:val="0078741B"/>
    <w:rsid w:val="007A6883"/>
    <w:rsid w:val="007B0954"/>
    <w:rsid w:val="007C1BFB"/>
    <w:rsid w:val="007C2087"/>
    <w:rsid w:val="007D5AA6"/>
    <w:rsid w:val="007D607E"/>
    <w:rsid w:val="007E55F2"/>
    <w:rsid w:val="007E575E"/>
    <w:rsid w:val="007F7A1C"/>
    <w:rsid w:val="00812D24"/>
    <w:rsid w:val="00826166"/>
    <w:rsid w:val="0082744D"/>
    <w:rsid w:val="00827E2F"/>
    <w:rsid w:val="00840C35"/>
    <w:rsid w:val="008669A4"/>
    <w:rsid w:val="00870B1E"/>
    <w:rsid w:val="00872369"/>
    <w:rsid w:val="0087333D"/>
    <w:rsid w:val="00880F82"/>
    <w:rsid w:val="00882911"/>
    <w:rsid w:val="00883603"/>
    <w:rsid w:val="00886109"/>
    <w:rsid w:val="00887D4A"/>
    <w:rsid w:val="0089041F"/>
    <w:rsid w:val="008964EE"/>
    <w:rsid w:val="0089659B"/>
    <w:rsid w:val="00897F4D"/>
    <w:rsid w:val="008A4685"/>
    <w:rsid w:val="008A5A1B"/>
    <w:rsid w:val="008B4D14"/>
    <w:rsid w:val="008B6B86"/>
    <w:rsid w:val="008C13BB"/>
    <w:rsid w:val="008C52D4"/>
    <w:rsid w:val="008C6FDD"/>
    <w:rsid w:val="008D21C5"/>
    <w:rsid w:val="008E2302"/>
    <w:rsid w:val="008F5AF3"/>
    <w:rsid w:val="008F5D9F"/>
    <w:rsid w:val="009009F5"/>
    <w:rsid w:val="00904623"/>
    <w:rsid w:val="0091028F"/>
    <w:rsid w:val="00911DE7"/>
    <w:rsid w:val="0091569B"/>
    <w:rsid w:val="00916FF1"/>
    <w:rsid w:val="0091778A"/>
    <w:rsid w:val="00920E46"/>
    <w:rsid w:val="00924AA1"/>
    <w:rsid w:val="009267BE"/>
    <w:rsid w:val="0093144B"/>
    <w:rsid w:val="00931CE1"/>
    <w:rsid w:val="00932A55"/>
    <w:rsid w:val="0095310D"/>
    <w:rsid w:val="00954BF0"/>
    <w:rsid w:val="00980099"/>
    <w:rsid w:val="00980B1F"/>
    <w:rsid w:val="00983DB1"/>
    <w:rsid w:val="009A2757"/>
    <w:rsid w:val="009A3707"/>
    <w:rsid w:val="009A3DB6"/>
    <w:rsid w:val="009B33D3"/>
    <w:rsid w:val="009C1A72"/>
    <w:rsid w:val="009C1E44"/>
    <w:rsid w:val="009D2CF8"/>
    <w:rsid w:val="009E4D75"/>
    <w:rsid w:val="009E5BE3"/>
    <w:rsid w:val="009E7A2D"/>
    <w:rsid w:val="009F032C"/>
    <w:rsid w:val="009F5C44"/>
    <w:rsid w:val="009F79BE"/>
    <w:rsid w:val="00A018D9"/>
    <w:rsid w:val="00A03817"/>
    <w:rsid w:val="00A04B4E"/>
    <w:rsid w:val="00A06806"/>
    <w:rsid w:val="00A1580E"/>
    <w:rsid w:val="00A1581D"/>
    <w:rsid w:val="00A1614B"/>
    <w:rsid w:val="00A216A6"/>
    <w:rsid w:val="00A23F03"/>
    <w:rsid w:val="00A30F2A"/>
    <w:rsid w:val="00A377BD"/>
    <w:rsid w:val="00A4436A"/>
    <w:rsid w:val="00A5323E"/>
    <w:rsid w:val="00A57E6A"/>
    <w:rsid w:val="00A6234D"/>
    <w:rsid w:val="00A629E6"/>
    <w:rsid w:val="00A65B26"/>
    <w:rsid w:val="00A65FB7"/>
    <w:rsid w:val="00A67054"/>
    <w:rsid w:val="00A674F9"/>
    <w:rsid w:val="00A731DA"/>
    <w:rsid w:val="00A740D2"/>
    <w:rsid w:val="00A760BA"/>
    <w:rsid w:val="00A7778E"/>
    <w:rsid w:val="00A84B56"/>
    <w:rsid w:val="00A86360"/>
    <w:rsid w:val="00A917CF"/>
    <w:rsid w:val="00A9658B"/>
    <w:rsid w:val="00A978E6"/>
    <w:rsid w:val="00AA1E87"/>
    <w:rsid w:val="00AA4326"/>
    <w:rsid w:val="00AA4CC3"/>
    <w:rsid w:val="00AA5105"/>
    <w:rsid w:val="00AA5BB8"/>
    <w:rsid w:val="00AB2744"/>
    <w:rsid w:val="00AD0B6A"/>
    <w:rsid w:val="00AD0F8E"/>
    <w:rsid w:val="00AE76FE"/>
    <w:rsid w:val="00AF1CAF"/>
    <w:rsid w:val="00AF277B"/>
    <w:rsid w:val="00AF39BA"/>
    <w:rsid w:val="00AF3AF3"/>
    <w:rsid w:val="00AF3B5A"/>
    <w:rsid w:val="00B01DF4"/>
    <w:rsid w:val="00B1431E"/>
    <w:rsid w:val="00B14448"/>
    <w:rsid w:val="00B34C35"/>
    <w:rsid w:val="00B4318E"/>
    <w:rsid w:val="00B475FE"/>
    <w:rsid w:val="00B524B9"/>
    <w:rsid w:val="00B53C87"/>
    <w:rsid w:val="00B6029F"/>
    <w:rsid w:val="00B6175F"/>
    <w:rsid w:val="00B63E14"/>
    <w:rsid w:val="00B65F0C"/>
    <w:rsid w:val="00B71350"/>
    <w:rsid w:val="00B75057"/>
    <w:rsid w:val="00B841A3"/>
    <w:rsid w:val="00B86E24"/>
    <w:rsid w:val="00B8796E"/>
    <w:rsid w:val="00B96770"/>
    <w:rsid w:val="00BA1E45"/>
    <w:rsid w:val="00BA5B55"/>
    <w:rsid w:val="00BA7EAC"/>
    <w:rsid w:val="00BB1C99"/>
    <w:rsid w:val="00BB2813"/>
    <w:rsid w:val="00BB2F74"/>
    <w:rsid w:val="00BB4788"/>
    <w:rsid w:val="00BC56F0"/>
    <w:rsid w:val="00BE0132"/>
    <w:rsid w:val="00BE1793"/>
    <w:rsid w:val="00BF48CF"/>
    <w:rsid w:val="00BF48D9"/>
    <w:rsid w:val="00BF55C6"/>
    <w:rsid w:val="00BF6929"/>
    <w:rsid w:val="00C05CA2"/>
    <w:rsid w:val="00C1070A"/>
    <w:rsid w:val="00C16111"/>
    <w:rsid w:val="00C16568"/>
    <w:rsid w:val="00C224A0"/>
    <w:rsid w:val="00C2465A"/>
    <w:rsid w:val="00C24719"/>
    <w:rsid w:val="00C3122C"/>
    <w:rsid w:val="00C4053F"/>
    <w:rsid w:val="00C4178D"/>
    <w:rsid w:val="00C45776"/>
    <w:rsid w:val="00C55A12"/>
    <w:rsid w:val="00C57150"/>
    <w:rsid w:val="00C6042F"/>
    <w:rsid w:val="00C64021"/>
    <w:rsid w:val="00C66959"/>
    <w:rsid w:val="00C866E3"/>
    <w:rsid w:val="00C91242"/>
    <w:rsid w:val="00C958A9"/>
    <w:rsid w:val="00CA4849"/>
    <w:rsid w:val="00CA594A"/>
    <w:rsid w:val="00CA72D7"/>
    <w:rsid w:val="00CB0243"/>
    <w:rsid w:val="00CB2253"/>
    <w:rsid w:val="00CB790C"/>
    <w:rsid w:val="00CC2474"/>
    <w:rsid w:val="00CC3EDF"/>
    <w:rsid w:val="00CC4138"/>
    <w:rsid w:val="00CD1887"/>
    <w:rsid w:val="00CD2F35"/>
    <w:rsid w:val="00CF04F7"/>
    <w:rsid w:val="00CF09B5"/>
    <w:rsid w:val="00CF49AB"/>
    <w:rsid w:val="00D020F1"/>
    <w:rsid w:val="00D12875"/>
    <w:rsid w:val="00D1371C"/>
    <w:rsid w:val="00D15B56"/>
    <w:rsid w:val="00D22350"/>
    <w:rsid w:val="00D24287"/>
    <w:rsid w:val="00D26E29"/>
    <w:rsid w:val="00D31181"/>
    <w:rsid w:val="00D33CB1"/>
    <w:rsid w:val="00D34F34"/>
    <w:rsid w:val="00D43154"/>
    <w:rsid w:val="00D43D37"/>
    <w:rsid w:val="00D468F9"/>
    <w:rsid w:val="00D47428"/>
    <w:rsid w:val="00D503EC"/>
    <w:rsid w:val="00D5249E"/>
    <w:rsid w:val="00D52536"/>
    <w:rsid w:val="00D55F2E"/>
    <w:rsid w:val="00D64E71"/>
    <w:rsid w:val="00D815DF"/>
    <w:rsid w:val="00D83760"/>
    <w:rsid w:val="00D86ED4"/>
    <w:rsid w:val="00DB476E"/>
    <w:rsid w:val="00DC65EB"/>
    <w:rsid w:val="00DD6F8E"/>
    <w:rsid w:val="00DE68AD"/>
    <w:rsid w:val="00DF312D"/>
    <w:rsid w:val="00E06FEB"/>
    <w:rsid w:val="00E1042C"/>
    <w:rsid w:val="00E20394"/>
    <w:rsid w:val="00E3784A"/>
    <w:rsid w:val="00E54FE6"/>
    <w:rsid w:val="00E65108"/>
    <w:rsid w:val="00E67EA7"/>
    <w:rsid w:val="00E758F5"/>
    <w:rsid w:val="00E7598B"/>
    <w:rsid w:val="00E75DD7"/>
    <w:rsid w:val="00E80CD8"/>
    <w:rsid w:val="00E835AA"/>
    <w:rsid w:val="00E839E8"/>
    <w:rsid w:val="00EA122F"/>
    <w:rsid w:val="00EA67C4"/>
    <w:rsid w:val="00EA7945"/>
    <w:rsid w:val="00EB22F3"/>
    <w:rsid w:val="00EB4781"/>
    <w:rsid w:val="00EB6685"/>
    <w:rsid w:val="00EC0D44"/>
    <w:rsid w:val="00EC310F"/>
    <w:rsid w:val="00ED7871"/>
    <w:rsid w:val="00EE392F"/>
    <w:rsid w:val="00EE7977"/>
    <w:rsid w:val="00F139D5"/>
    <w:rsid w:val="00F13C6E"/>
    <w:rsid w:val="00F2407B"/>
    <w:rsid w:val="00F33E36"/>
    <w:rsid w:val="00F364C6"/>
    <w:rsid w:val="00F3686D"/>
    <w:rsid w:val="00F53B4E"/>
    <w:rsid w:val="00F541C3"/>
    <w:rsid w:val="00F54CE3"/>
    <w:rsid w:val="00F60F15"/>
    <w:rsid w:val="00F70058"/>
    <w:rsid w:val="00F70AC0"/>
    <w:rsid w:val="00F72400"/>
    <w:rsid w:val="00F73CEF"/>
    <w:rsid w:val="00F7481A"/>
    <w:rsid w:val="00F7563F"/>
    <w:rsid w:val="00F862A6"/>
    <w:rsid w:val="00F87DC6"/>
    <w:rsid w:val="00FC19EA"/>
    <w:rsid w:val="00FE0745"/>
    <w:rsid w:val="00FE5D8D"/>
    <w:rsid w:val="01345A05"/>
    <w:rsid w:val="020C4E49"/>
    <w:rsid w:val="02FA5E97"/>
    <w:rsid w:val="03504F11"/>
    <w:rsid w:val="04293CFB"/>
    <w:rsid w:val="05B74E90"/>
    <w:rsid w:val="05C46A91"/>
    <w:rsid w:val="0826301A"/>
    <w:rsid w:val="0A6779C3"/>
    <w:rsid w:val="0B873493"/>
    <w:rsid w:val="0D8D295B"/>
    <w:rsid w:val="10BB3DC4"/>
    <w:rsid w:val="13AE0F74"/>
    <w:rsid w:val="17402C07"/>
    <w:rsid w:val="174F591D"/>
    <w:rsid w:val="19322132"/>
    <w:rsid w:val="19D8243D"/>
    <w:rsid w:val="1A935F71"/>
    <w:rsid w:val="1ADE168B"/>
    <w:rsid w:val="1B3800EE"/>
    <w:rsid w:val="1B52576D"/>
    <w:rsid w:val="1EC41167"/>
    <w:rsid w:val="1F7A6FB1"/>
    <w:rsid w:val="230245AD"/>
    <w:rsid w:val="23114377"/>
    <w:rsid w:val="235E1EFD"/>
    <w:rsid w:val="26422C7A"/>
    <w:rsid w:val="275605DB"/>
    <w:rsid w:val="28F9395C"/>
    <w:rsid w:val="2AF2365E"/>
    <w:rsid w:val="2B2C422B"/>
    <w:rsid w:val="2B477871"/>
    <w:rsid w:val="2DD33654"/>
    <w:rsid w:val="2F5432A5"/>
    <w:rsid w:val="2FB14AB3"/>
    <w:rsid w:val="30133E3F"/>
    <w:rsid w:val="3081532F"/>
    <w:rsid w:val="31355EBB"/>
    <w:rsid w:val="32CC4885"/>
    <w:rsid w:val="332663A4"/>
    <w:rsid w:val="371A47F4"/>
    <w:rsid w:val="3741417D"/>
    <w:rsid w:val="39A607ED"/>
    <w:rsid w:val="3A1A366D"/>
    <w:rsid w:val="3DC101F6"/>
    <w:rsid w:val="3E12617D"/>
    <w:rsid w:val="3ED41AF0"/>
    <w:rsid w:val="407E189B"/>
    <w:rsid w:val="41B332BA"/>
    <w:rsid w:val="44C84704"/>
    <w:rsid w:val="44EB7788"/>
    <w:rsid w:val="45154CF7"/>
    <w:rsid w:val="46943C25"/>
    <w:rsid w:val="485567C9"/>
    <w:rsid w:val="48B27151"/>
    <w:rsid w:val="48C06469"/>
    <w:rsid w:val="4B7B200B"/>
    <w:rsid w:val="4BF700B0"/>
    <w:rsid w:val="4E6439A1"/>
    <w:rsid w:val="4FC23E4B"/>
    <w:rsid w:val="501E1833"/>
    <w:rsid w:val="52D212A5"/>
    <w:rsid w:val="56483C07"/>
    <w:rsid w:val="573C28BF"/>
    <w:rsid w:val="58DF15DB"/>
    <w:rsid w:val="598A30B9"/>
    <w:rsid w:val="5ABC6850"/>
    <w:rsid w:val="5AF559F1"/>
    <w:rsid w:val="5B432D5C"/>
    <w:rsid w:val="5C394CC7"/>
    <w:rsid w:val="5CA875A6"/>
    <w:rsid w:val="5E832DFE"/>
    <w:rsid w:val="5EEE0984"/>
    <w:rsid w:val="5F630A82"/>
    <w:rsid w:val="5F8A0420"/>
    <w:rsid w:val="60862B2F"/>
    <w:rsid w:val="60A25EAB"/>
    <w:rsid w:val="6178494F"/>
    <w:rsid w:val="621E4FCD"/>
    <w:rsid w:val="629F758B"/>
    <w:rsid w:val="62E03282"/>
    <w:rsid w:val="639826A5"/>
    <w:rsid w:val="642C2799"/>
    <w:rsid w:val="642E6C59"/>
    <w:rsid w:val="67776E7A"/>
    <w:rsid w:val="68F37F4A"/>
    <w:rsid w:val="692C6E2A"/>
    <w:rsid w:val="69DB7053"/>
    <w:rsid w:val="69E450AE"/>
    <w:rsid w:val="6A137F5E"/>
    <w:rsid w:val="6B313CA6"/>
    <w:rsid w:val="6C496C32"/>
    <w:rsid w:val="6DFC29CE"/>
    <w:rsid w:val="6E465039"/>
    <w:rsid w:val="6F2179F2"/>
    <w:rsid w:val="715A1B6C"/>
    <w:rsid w:val="72695938"/>
    <w:rsid w:val="732863F7"/>
    <w:rsid w:val="733E1729"/>
    <w:rsid w:val="74E878D3"/>
    <w:rsid w:val="751E58CD"/>
    <w:rsid w:val="752D6790"/>
    <w:rsid w:val="767A5CE4"/>
    <w:rsid w:val="782A3CE8"/>
    <w:rsid w:val="78AC769F"/>
    <w:rsid w:val="79784290"/>
    <w:rsid w:val="79811C56"/>
    <w:rsid w:val="7A585DE4"/>
    <w:rsid w:val="7CE52314"/>
    <w:rsid w:val="7CF975E8"/>
    <w:rsid w:val="7D564BA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1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u w:val="single"/>
    </w:rPr>
  </w:style>
  <w:style w:type="paragraph" w:styleId="3">
    <w:name w:val="heading 2"/>
    <w:basedOn w:val="1"/>
    <w:next w:val="1"/>
    <w:link w:val="23"/>
    <w:qFormat/>
    <w:uiPriority w:val="0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</w:rPr>
  </w:style>
  <w:style w:type="paragraph" w:styleId="4">
    <w:name w:val="heading 5"/>
    <w:basedOn w:val="1"/>
    <w:next w:val="1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5">
    <w:name w:val="heading 6"/>
    <w:basedOn w:val="1"/>
    <w:next w:val="1"/>
    <w:qFormat/>
    <w:uiPriority w:val="0"/>
    <w:pPr>
      <w:keepNext/>
      <w:keepLines/>
      <w:spacing w:before="240" w:after="64" w:line="320" w:lineRule="auto"/>
      <w:outlineLvl w:val="5"/>
    </w:pPr>
    <w:rPr>
      <w:rFonts w:ascii="Arial" w:hAnsi="Arial" w:eastAsia="黑体"/>
      <w:b/>
      <w:bCs/>
      <w:sz w:val="24"/>
      <w:szCs w:val="24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semiHidden/>
    <w:qFormat/>
    <w:uiPriority w:val="0"/>
    <w:pPr>
      <w:jc w:val="left"/>
    </w:pPr>
  </w:style>
  <w:style w:type="paragraph" w:styleId="7">
    <w:name w:val="Body Text"/>
    <w:basedOn w:val="1"/>
    <w:qFormat/>
    <w:uiPriority w:val="0"/>
    <w:rPr>
      <w:sz w:val="24"/>
    </w:rPr>
  </w:style>
  <w:style w:type="paragraph" w:styleId="8">
    <w:name w:val="Plain Text"/>
    <w:basedOn w:val="1"/>
    <w:qFormat/>
    <w:uiPriority w:val="0"/>
    <w:rPr>
      <w:rFonts w:ascii="宋体" w:hAnsi="Courier New"/>
    </w:rPr>
  </w:style>
  <w:style w:type="paragraph" w:styleId="9">
    <w:name w:val="Date"/>
    <w:basedOn w:val="1"/>
    <w:next w:val="1"/>
    <w:qFormat/>
    <w:uiPriority w:val="0"/>
    <w:pPr>
      <w:ind w:left="100" w:leftChars="2500"/>
    </w:pPr>
  </w:style>
  <w:style w:type="paragraph" w:styleId="10">
    <w:name w:val="Body Text Indent 2"/>
    <w:basedOn w:val="1"/>
    <w:qFormat/>
    <w:uiPriority w:val="0"/>
    <w:pPr>
      <w:spacing w:after="120" w:line="480" w:lineRule="auto"/>
      <w:ind w:left="420" w:leftChars="200"/>
    </w:pPr>
    <w:rPr>
      <w:szCs w:val="24"/>
    </w:rPr>
  </w:style>
  <w:style w:type="paragraph" w:styleId="11">
    <w:name w:val="Balloon Text"/>
    <w:basedOn w:val="1"/>
    <w:semiHidden/>
    <w:qFormat/>
    <w:uiPriority w:val="0"/>
    <w:rPr>
      <w:sz w:val="18"/>
      <w:szCs w:val="18"/>
    </w:rPr>
  </w:style>
  <w:style w:type="paragraph" w:styleId="1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15">
    <w:name w:val="Title"/>
    <w:basedOn w:val="1"/>
    <w:qFormat/>
    <w:uiPriority w:val="0"/>
    <w:pPr>
      <w:jc w:val="center"/>
    </w:pPr>
    <w:rPr>
      <w:sz w:val="32"/>
      <w:u w:val="single"/>
    </w:rPr>
  </w:style>
  <w:style w:type="table" w:styleId="17">
    <w:name w:val="Table Grid"/>
    <w:basedOn w:val="16"/>
    <w:qFormat/>
    <w:uiPriority w:val="0"/>
    <w:pPr>
      <w:keepLines/>
      <w:suppressLineNumbers/>
      <w:suppressAutoHyphens/>
      <w:spacing w:line="280" w:lineRule="atLeas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9">
    <w:name w:val="page number"/>
    <w:basedOn w:val="18"/>
    <w:qFormat/>
    <w:uiPriority w:val="0"/>
  </w:style>
  <w:style w:type="character" w:styleId="20">
    <w:name w:val="FollowedHyperlink"/>
    <w:qFormat/>
    <w:uiPriority w:val="0"/>
    <w:rPr>
      <w:color w:val="800080"/>
      <w:u w:val="single"/>
    </w:rPr>
  </w:style>
  <w:style w:type="character" w:styleId="21">
    <w:name w:val="Hyperlink"/>
    <w:qFormat/>
    <w:uiPriority w:val="0"/>
    <w:rPr>
      <w:color w:val="0000FF"/>
      <w:u w:val="single"/>
    </w:rPr>
  </w:style>
  <w:style w:type="character" w:styleId="22">
    <w:name w:val="annotation reference"/>
    <w:semiHidden/>
    <w:qFormat/>
    <w:uiPriority w:val="0"/>
    <w:rPr>
      <w:sz w:val="21"/>
      <w:szCs w:val="21"/>
    </w:rPr>
  </w:style>
  <w:style w:type="character" w:customStyle="1" w:styleId="23">
    <w:name w:val="标题 2 Char"/>
    <w:link w:val="3"/>
    <w:semiHidden/>
    <w:qFormat/>
    <w:uiPriority w:val="0"/>
    <w:rPr>
      <w:rFonts w:ascii="等线 Light" w:hAnsi="等线 Light" w:eastAsia="等线 Light" w:cs="Times New Roman"/>
      <w:b/>
      <w:bCs/>
      <w:kern w:val="2"/>
      <w:sz w:val="32"/>
      <w:szCs w:val="32"/>
    </w:rPr>
  </w:style>
  <w:style w:type="paragraph" w:customStyle="1" w:styleId="24">
    <w:name w:val="1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楷体_GB2312"/>
      <w:b/>
      <w:i/>
      <w:iCs/>
      <w:color w:val="000000"/>
      <w:kern w:val="0"/>
      <w:sz w:val="20"/>
      <w:lang w:eastAsia="en-US"/>
    </w:rPr>
  </w:style>
  <w:style w:type="paragraph" w:customStyle="1" w:styleId="25">
    <w:name w:val="CM2"/>
    <w:basedOn w:val="26"/>
    <w:next w:val="26"/>
    <w:qFormat/>
    <w:uiPriority w:val="0"/>
    <w:pPr>
      <w:spacing w:line="313" w:lineRule="atLeast"/>
    </w:pPr>
    <w:rPr>
      <w:color w:val="auto"/>
    </w:rPr>
  </w:style>
  <w:style w:type="paragraph" w:customStyle="1" w:styleId="26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27">
    <w:name w:val="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eastAsia="仿宋_GB2312"/>
      <w:kern w:val="0"/>
      <w:sz w:val="28"/>
      <w:szCs w:val="2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7</Pages>
  <Words>3237</Words>
  <Characters>3866</Characters>
  <Lines>24</Lines>
  <Paragraphs>6</Paragraphs>
  <TotalTime>19</TotalTime>
  <ScaleCrop>false</ScaleCrop>
  <LinksUpToDate>false</LinksUpToDate>
  <CharactersWithSpaces>4194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2020-12-01T02:40:00Z</dcterms:created>
  <dc:creator>Wth</dc:creator>
  <cp:keywords>协议帽子</cp:keywords>
  <cp:lastModifiedBy>blue sky</cp:lastModifiedBy>
  <cp:lastPrinted>2022-09-29T01:12:00Z</cp:lastPrinted>
  <dcterms:modified xsi:type="dcterms:W3CDTF">2025-08-14T07:18:17Z</dcterms:modified>
  <dc:title>福建海监船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AF9329D2426C4424B1FBF57481ADC1EE_13</vt:lpwstr>
  </property>
  <property fmtid="{D5CDD505-2E9C-101B-9397-08002B2CF9AE}" pid="4" name="KSOTemplateDocerSaveRecord">
    <vt:lpwstr>eyJoZGlkIjoiNjkwOTVkODBhOGI5MDdhZDdjMmQzOGE4YjdmNzI5MjciLCJ1c2VySWQiOiIzNjE5OTA3OTMifQ==</vt:lpwstr>
  </property>
</Properties>
</file>