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BD3A1">
      <w:pPr>
        <w:spacing w:line="800" w:lineRule="exact"/>
        <w:jc w:val="center"/>
        <w:rPr>
          <w:b/>
          <w:bCs/>
          <w:sz w:val="36"/>
        </w:rPr>
      </w:pPr>
      <w:r>
        <w:rPr>
          <w:rFonts w:hint="eastAsia"/>
          <w:b/>
          <w:bCs/>
          <w:sz w:val="36"/>
        </w:rPr>
        <w:t>重庆冠达世纪游轮有限公司招标公告</w:t>
      </w:r>
    </w:p>
    <w:p w14:paraId="176102C2">
      <w:pPr>
        <w:spacing w:line="800" w:lineRule="exact"/>
        <w:jc w:val="center"/>
        <w:rPr>
          <w:b/>
          <w:bCs/>
          <w:sz w:val="36"/>
        </w:rPr>
      </w:pPr>
    </w:p>
    <w:p w14:paraId="0B5668D0">
      <w:pPr>
        <w:ind w:firstLine="480" w:firstLineChars="200"/>
        <w:rPr>
          <w:rFonts w:ascii="仿宋" w:hAnsi="仿宋" w:eastAsia="仿宋" w:cs="仿宋"/>
          <w:bCs/>
          <w:sz w:val="28"/>
          <w:szCs w:val="28"/>
        </w:rPr>
      </w:pPr>
      <w:r>
        <w:rPr>
          <w:rFonts w:hint="eastAsia"/>
          <w:sz w:val="24"/>
        </w:rPr>
        <w:t xml:space="preserve"> </w:t>
      </w:r>
      <w:r>
        <w:rPr>
          <w:rFonts w:hint="eastAsia" w:asciiTheme="minorEastAsia" w:hAnsiTheme="minorEastAsia"/>
          <w:sz w:val="28"/>
          <w:szCs w:val="28"/>
        </w:rPr>
        <w:t xml:space="preserve"> 重庆冠达世纪游轮有限公司前身系深圳中小板上市企业重庆新世纪游轮股份有限公司，为“长江航运IPO第一股、游轮第一股、重庆旅游企业第一股、全国旅游业民营企业第一股”，发展至今有近三十年历史。公司组建了专门的旅行社与有船舶自主建造资质的船舶工程中心，拥有客运码头，是集设计建造、运营服务、港城接待管理为一体的全产业链企业，坚定不移推进游轮旅游的高质量发展，并以全球化布局，构建大游轮、大旅游国际体系，已成为行业内具有国际影响力的百亿级企业。</w:t>
      </w:r>
    </w:p>
    <w:p w14:paraId="10AEAEE3">
      <w:pPr>
        <w:spacing w:line="360" w:lineRule="auto"/>
        <w:jc w:val="lef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t>作为长江上集游轮自主设计、自行建造、自力运营、自主营销为一体的全产业链公司，</w:t>
      </w:r>
      <w:r>
        <w:rPr>
          <w:rFonts w:hint="eastAsia" w:asciiTheme="minorEastAsia" w:hAnsiTheme="minorEastAsia"/>
          <w:sz w:val="28"/>
          <w:szCs w:val="28"/>
        </w:rPr>
        <w:t>是</w:t>
      </w:r>
      <w:r>
        <w:rPr>
          <w:rFonts w:asciiTheme="minorEastAsia" w:hAnsiTheme="minorEastAsia"/>
          <w:sz w:val="28"/>
          <w:szCs w:val="28"/>
        </w:rPr>
        <w:t>安全、绿色、科技、智能、舒适的行业标准先行</w:t>
      </w:r>
      <w:r>
        <w:rPr>
          <w:rFonts w:hint="eastAsia" w:asciiTheme="minorEastAsia" w:hAnsiTheme="minorEastAsia"/>
          <w:sz w:val="28"/>
          <w:szCs w:val="28"/>
        </w:rPr>
        <w:t>者。</w:t>
      </w:r>
    </w:p>
    <w:p w14:paraId="796B9043">
      <w:pPr>
        <w:spacing w:line="360" w:lineRule="auto"/>
        <w:jc w:val="left"/>
        <w:rPr>
          <w:rFonts w:asciiTheme="minorEastAsia" w:hAnsiTheme="minorEastAsia"/>
          <w:sz w:val="28"/>
          <w:szCs w:val="28"/>
        </w:rPr>
      </w:pPr>
      <w:r>
        <w:rPr>
          <w:rFonts w:hint="eastAsia" w:asciiTheme="minorEastAsia" w:hAnsiTheme="minorEastAsia"/>
          <w:sz w:val="28"/>
          <w:szCs w:val="28"/>
        </w:rPr>
        <w:t xml:space="preserve">    本项目</w:t>
      </w:r>
      <w:r>
        <w:rPr>
          <w:rFonts w:hint="eastAsia" w:asciiTheme="minorEastAsia" w:hAnsiTheme="minorEastAsia"/>
          <w:sz w:val="28"/>
          <w:szCs w:val="28"/>
          <w:u w:val="single"/>
        </w:rPr>
        <w:t>　</w:t>
      </w:r>
      <w:r>
        <w:rPr>
          <w:rFonts w:hint="eastAsia" w:asciiTheme="minorEastAsia" w:hAnsiTheme="minorEastAsia"/>
          <w:sz w:val="28"/>
          <w:szCs w:val="28"/>
          <w:u w:val="single"/>
          <w:lang w:eastAsia="zh-CN"/>
        </w:rPr>
        <w:t>员工夏季工作服</w:t>
      </w:r>
      <w:r>
        <w:rPr>
          <w:rFonts w:hint="eastAsia" w:asciiTheme="minorEastAsia" w:hAnsiTheme="minorEastAsia"/>
          <w:sz w:val="28"/>
          <w:szCs w:val="28"/>
          <w:u w:val="single"/>
        </w:rPr>
        <w:t>　</w:t>
      </w:r>
      <w:r>
        <w:rPr>
          <w:rFonts w:hint="eastAsia" w:cs="Arial" w:asciiTheme="minorEastAsia" w:hAnsiTheme="minorEastAsia"/>
          <w:color w:val="333333"/>
          <w:kern w:val="0"/>
          <w:sz w:val="28"/>
          <w:szCs w:val="28"/>
        </w:rPr>
        <w:t>资金来自</w:t>
      </w:r>
      <w:r>
        <w:rPr>
          <w:rFonts w:hint="eastAsia" w:cs="Arial" w:asciiTheme="minorEastAsia" w:hAnsiTheme="minorEastAsia"/>
          <w:color w:val="333333"/>
          <w:kern w:val="0"/>
          <w:sz w:val="28"/>
          <w:szCs w:val="28"/>
          <w:u w:val="single"/>
        </w:rPr>
        <w:t>自筹资金</w:t>
      </w:r>
      <w:r>
        <w:rPr>
          <w:rFonts w:hint="eastAsia" w:cs="Arial" w:asciiTheme="minorEastAsia" w:hAnsiTheme="minorEastAsia"/>
          <w:color w:val="333333"/>
          <w:kern w:val="0"/>
          <w:sz w:val="28"/>
          <w:szCs w:val="28"/>
        </w:rPr>
        <w:t>已全部到位。项目已具备招标条件，现对该项目的</w:t>
      </w:r>
      <w:r>
        <w:rPr>
          <w:rFonts w:hint="eastAsia" w:cs="Arial" w:asciiTheme="minorEastAsia" w:hAnsiTheme="minorEastAsia"/>
          <w:color w:val="333333"/>
          <w:kern w:val="0"/>
          <w:sz w:val="28"/>
          <w:szCs w:val="28"/>
          <w:u w:val="single"/>
        </w:rPr>
        <w:t>　</w:t>
      </w:r>
      <w:r>
        <w:rPr>
          <w:rFonts w:hint="eastAsia" w:asciiTheme="minorEastAsia" w:hAnsiTheme="minorEastAsia"/>
          <w:sz w:val="28"/>
          <w:szCs w:val="28"/>
          <w:u w:val="single"/>
          <w:lang w:eastAsia="zh-CN"/>
        </w:rPr>
        <w:t>员工夏季工作服</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rPr>
        <w:t>进行公开招标。</w:t>
      </w:r>
    </w:p>
    <w:p w14:paraId="3AA144DF">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一、招标条件</w:t>
      </w:r>
    </w:p>
    <w:p w14:paraId="0DA8E330">
      <w:pPr>
        <w:pStyle w:val="6"/>
        <w:spacing w:line="440" w:lineRule="exact"/>
        <w:ind w:firstLine="560" w:firstLineChars="200"/>
        <w:rPr>
          <w:rFonts w:asciiTheme="minorEastAsia" w:hAnsiTheme="minorEastAsia" w:eastAsiaTheme="minorEastAsia" w:cstheme="minorBidi"/>
          <w:sz w:val="28"/>
          <w:szCs w:val="28"/>
        </w:rPr>
      </w:pPr>
      <w:bookmarkStart w:id="0" w:name="_Toc79576674"/>
      <w:bookmarkEnd w:id="0"/>
      <w:bookmarkStart w:id="1" w:name="_Toc12609203"/>
      <w:bookmarkEnd w:id="1"/>
      <w:bookmarkStart w:id="2" w:name="_Toc389065123"/>
      <w:bookmarkEnd w:id="2"/>
      <w:bookmarkStart w:id="3" w:name="_Toc407135050"/>
      <w:r>
        <w:rPr>
          <w:rFonts w:hint="eastAsia" w:asciiTheme="minorEastAsia" w:hAnsiTheme="minorEastAsia" w:eastAsiaTheme="minorEastAsia" w:cstheme="minorBidi"/>
          <w:sz w:val="28"/>
          <w:szCs w:val="28"/>
        </w:rPr>
        <w:t>1、供应商必须符合但不限于《中华人民共和国政府采购法》第二十二条要求；</w:t>
      </w:r>
    </w:p>
    <w:p w14:paraId="667ED7DF">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2、如果投标单位作为境外生产企业的中国总代理进行投标，则应提供代理授权书；</w:t>
      </w:r>
    </w:p>
    <w:p w14:paraId="19B89AC8">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3、 供应商在“信用中国”（www.creditchina.gov.cn）网站中未被列入失信被执行人、重大税收违法案件当事人名单、不限于政府采购严重违法失信行为记录名单。</w:t>
      </w:r>
    </w:p>
    <w:p w14:paraId="4F2E26EC">
      <w:pPr>
        <w:widowControl/>
        <w:shd w:val="clear" w:color="auto" w:fill="FFFFFF"/>
        <w:spacing w:line="400" w:lineRule="atLeast"/>
        <w:ind w:firstLine="469"/>
        <w:jc w:val="left"/>
        <w:outlineLvl w:val="1"/>
        <w:rPr>
          <w:rFonts w:asciiTheme="minorEastAsia" w:hAnsiTheme="minorEastAsia"/>
          <w:sz w:val="28"/>
          <w:szCs w:val="28"/>
        </w:rPr>
      </w:pPr>
      <w:r>
        <w:rPr>
          <w:rFonts w:hint="eastAsia" w:asciiTheme="minorEastAsia" w:hAnsiTheme="minorEastAsia"/>
          <w:sz w:val="28"/>
          <w:szCs w:val="28"/>
        </w:rPr>
        <w:t>4、其它招标条件：</w:t>
      </w:r>
    </w:p>
    <w:bookmarkEnd w:id="3"/>
    <w:p w14:paraId="50733742">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6B8A2F5A">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w:t>
      </w:r>
      <w:r>
        <w:rPr>
          <w:rFonts w:hint="eastAsia" w:cs="Arial" w:asciiTheme="minorEastAsia" w:hAnsiTheme="minorEastAsia"/>
          <w:color w:val="333333"/>
          <w:kern w:val="0"/>
          <w:sz w:val="28"/>
          <w:szCs w:val="28"/>
          <w:lang w:eastAsia="zh-CN"/>
        </w:rPr>
        <w:t>项目</w:t>
      </w:r>
      <w:r>
        <w:rPr>
          <w:rFonts w:hint="eastAsia" w:cs="Arial" w:asciiTheme="minorEastAsia" w:hAnsiTheme="minorEastAsia"/>
          <w:color w:val="333333"/>
          <w:kern w:val="0"/>
          <w:sz w:val="28"/>
          <w:szCs w:val="28"/>
        </w:rPr>
        <w:t>名称：</w:t>
      </w:r>
      <w:r>
        <w:rPr>
          <w:rFonts w:hint="eastAsia" w:cs="Arial" w:asciiTheme="minorEastAsia" w:hAnsiTheme="minorEastAsia"/>
          <w:color w:val="333333"/>
          <w:kern w:val="0"/>
          <w:sz w:val="28"/>
          <w:szCs w:val="28"/>
          <w:u w:val="single"/>
        </w:rPr>
        <w:t>　</w:t>
      </w:r>
      <w:r>
        <w:rPr>
          <w:rFonts w:hint="eastAsia" w:asciiTheme="minorEastAsia" w:hAnsiTheme="minorEastAsia"/>
          <w:sz w:val="28"/>
          <w:szCs w:val="28"/>
          <w:u w:val="single"/>
          <w:lang w:eastAsia="zh-CN"/>
        </w:rPr>
        <w:t>世纪游轮员工夏季工作服</w:t>
      </w:r>
      <w:r>
        <w:rPr>
          <w:rFonts w:hint="eastAsia" w:cs="Arial" w:asciiTheme="minorEastAsia" w:hAnsiTheme="minorEastAsia"/>
          <w:color w:val="333333"/>
          <w:kern w:val="0"/>
          <w:sz w:val="28"/>
          <w:szCs w:val="28"/>
          <w:u w:val="single"/>
        </w:rPr>
        <w:t>　</w:t>
      </w:r>
      <w:r>
        <w:rPr>
          <w:rFonts w:cs="Arial" w:asciiTheme="minorEastAsia" w:hAnsiTheme="minorEastAsia"/>
          <w:color w:val="333333"/>
          <w:kern w:val="0"/>
          <w:sz w:val="28"/>
          <w:szCs w:val="28"/>
        </w:rPr>
        <w:t xml:space="preserve"> </w:t>
      </w:r>
    </w:p>
    <w:p w14:paraId="62B6CE30">
      <w:pPr>
        <w:widowControl/>
        <w:shd w:val="clear" w:color="auto" w:fill="FFFFFF"/>
        <w:wordWrap w:val="0"/>
        <w:spacing w:line="400" w:lineRule="atLeast"/>
        <w:ind w:firstLine="469"/>
        <w:jc w:val="left"/>
        <w:rPr>
          <w:rFonts w:asciiTheme="minorEastAsia" w:hAnsiTheme="minorEastAsia"/>
          <w:sz w:val="28"/>
          <w:szCs w:val="28"/>
        </w:rPr>
      </w:pPr>
      <w:r>
        <w:rPr>
          <w:rFonts w:hint="eastAsia" w:cs="Arial" w:asciiTheme="minorEastAsia" w:hAnsiTheme="minorEastAsia"/>
          <w:color w:val="333333"/>
          <w:kern w:val="0"/>
          <w:sz w:val="28"/>
          <w:szCs w:val="28"/>
        </w:rPr>
        <w:t>2、</w:t>
      </w:r>
      <w:r>
        <w:rPr>
          <w:rFonts w:hint="eastAsia" w:cs="Arial" w:asciiTheme="minorEastAsia" w:hAnsiTheme="minorEastAsia"/>
          <w:color w:val="333333"/>
          <w:kern w:val="0"/>
          <w:sz w:val="28"/>
          <w:szCs w:val="28"/>
          <w:lang w:eastAsia="zh-CN"/>
        </w:rPr>
        <w:t>产品交付安装</w:t>
      </w:r>
      <w:r>
        <w:rPr>
          <w:rFonts w:hint="eastAsia" w:cs="Arial" w:asciiTheme="minorEastAsia" w:hAnsiTheme="minorEastAsia"/>
          <w:color w:val="333333"/>
          <w:kern w:val="0"/>
          <w:sz w:val="28"/>
          <w:szCs w:val="28"/>
        </w:rPr>
        <w:t>地点：</w:t>
      </w:r>
      <w:r>
        <w:rPr>
          <w:rFonts w:ascii="华文楷体" w:hAnsi="华文楷体" w:eastAsia="华文楷体" w:cs="Arial"/>
          <w:b/>
          <w:color w:val="333333"/>
          <w:kern w:val="0"/>
          <w:sz w:val="28"/>
          <w:szCs w:val="28"/>
          <w:u w:val="single"/>
        </w:rPr>
        <w:t xml:space="preserve"> </w:t>
      </w:r>
      <w:r>
        <w:rPr>
          <w:rFonts w:hint="eastAsia" w:ascii="华文楷体" w:hAnsi="华文楷体" w:eastAsia="华文楷体" w:cs="Arial"/>
          <w:b/>
          <w:color w:val="333333"/>
          <w:kern w:val="0"/>
          <w:sz w:val="28"/>
          <w:szCs w:val="28"/>
          <w:u w:val="single"/>
        </w:rPr>
        <w:t xml:space="preserve"> </w:t>
      </w:r>
      <w:r>
        <w:rPr>
          <w:rFonts w:hint="eastAsia" w:asciiTheme="minorEastAsia" w:hAnsiTheme="minorEastAsia"/>
          <w:sz w:val="28"/>
          <w:szCs w:val="28"/>
          <w:u w:val="single"/>
        </w:rPr>
        <w:t xml:space="preserve"> </w:t>
      </w:r>
      <w:r>
        <w:rPr>
          <w:rFonts w:hint="eastAsia" w:asciiTheme="minorEastAsia" w:hAnsiTheme="minorEastAsia"/>
          <w:sz w:val="28"/>
          <w:szCs w:val="28"/>
          <w:u w:val="single"/>
          <w:lang w:eastAsia="zh-CN"/>
        </w:rPr>
        <w:t>重庆市江北区国金中心</w:t>
      </w:r>
      <w:r>
        <w:rPr>
          <w:rFonts w:hint="eastAsia" w:asciiTheme="minorEastAsia" w:hAnsiTheme="minorEastAsia"/>
          <w:sz w:val="28"/>
          <w:szCs w:val="28"/>
          <w:u w:val="single"/>
          <w:lang w:val="en-US" w:eastAsia="zh-CN"/>
        </w:rPr>
        <w:t xml:space="preserve">T5-17楼   </w:t>
      </w:r>
      <w:r>
        <w:rPr>
          <w:rFonts w:hint="eastAsia" w:asciiTheme="minorEastAsia" w:hAnsiTheme="minorEastAsia"/>
          <w:sz w:val="28"/>
          <w:szCs w:val="28"/>
        </w:rPr>
        <w:t xml:space="preserve"> </w:t>
      </w:r>
    </w:p>
    <w:p w14:paraId="5E7995D5">
      <w:pPr>
        <w:spacing w:line="360" w:lineRule="auto"/>
        <w:rPr>
          <w:rFonts w:hint="default" w:cs="Arial" w:asciiTheme="minorEastAsia" w:hAnsiTheme="minorEastAsia" w:eastAsiaTheme="minorEastAsia"/>
          <w:color w:val="333333"/>
          <w:kern w:val="0"/>
          <w:sz w:val="28"/>
          <w:szCs w:val="28"/>
          <w:lang w:val="en-US" w:eastAsia="zh-CN"/>
        </w:rPr>
      </w:pPr>
      <w:r>
        <w:rPr>
          <w:rFonts w:hint="eastAsia" w:cs="Arial" w:asciiTheme="minorEastAsia" w:hAnsiTheme="minorEastAsia"/>
          <w:color w:val="333333"/>
          <w:kern w:val="0"/>
          <w:sz w:val="28"/>
          <w:szCs w:val="28"/>
        </w:rPr>
        <w:t>3、招标内容</w:t>
      </w:r>
      <w:r>
        <w:rPr>
          <w:rFonts w:hint="eastAsia" w:cs="Arial" w:asciiTheme="minorEastAsia" w:hAnsiTheme="minorEastAsia"/>
          <w:color w:val="333333"/>
          <w:kern w:val="0"/>
          <w:sz w:val="28"/>
          <w:szCs w:val="28"/>
          <w:lang w:val="en-US" w:eastAsia="zh-CN"/>
        </w:rPr>
        <w:t>见附件</w:t>
      </w:r>
    </w:p>
    <w:p w14:paraId="5265F978">
      <w:pPr>
        <w:spacing w:line="360" w:lineRule="auto"/>
        <w:rPr>
          <w:rFonts w:hint="eastAsia" w:ascii="宋体" w:hAnsi="宋体" w:eastAsiaTheme="minorEastAsia"/>
          <w:sz w:val="24"/>
          <w:lang w:eastAsia="zh-CN"/>
        </w:rPr>
      </w:pPr>
      <w:r>
        <w:rPr>
          <w:rFonts w:hint="eastAsia" w:ascii="宋体" w:hAnsi="宋体"/>
          <w:sz w:val="24"/>
        </w:rPr>
        <w:t>注明：</w:t>
      </w:r>
      <w:bookmarkStart w:id="14" w:name="_GoBack"/>
      <w:bookmarkEnd w:id="14"/>
      <w:r>
        <w:rPr>
          <w:rFonts w:hint="eastAsia" w:ascii="宋体" w:hAnsi="宋体"/>
          <w:sz w:val="24"/>
        </w:rPr>
        <w:t xml:space="preserve"> </w:t>
      </w:r>
      <w:r>
        <w:rPr>
          <w:rFonts w:hint="eastAsia" w:asciiTheme="minorEastAsia" w:hAnsiTheme="minorEastAsia"/>
          <w:sz w:val="24"/>
        </w:rPr>
        <w:t>①</w:t>
      </w:r>
      <w:r>
        <w:rPr>
          <w:rFonts w:hint="eastAsia" w:ascii="宋体" w:hAnsi="宋体"/>
          <w:sz w:val="24"/>
        </w:rPr>
        <w:t>运费（货到</w:t>
      </w:r>
      <w:r>
        <w:rPr>
          <w:rFonts w:hint="eastAsia" w:ascii="宋体" w:hAnsi="宋体"/>
          <w:sz w:val="24"/>
          <w:lang w:eastAsia="zh-CN"/>
        </w:rPr>
        <w:t>重庆市江北区国金中心</w:t>
      </w:r>
      <w:r>
        <w:rPr>
          <w:rFonts w:hint="eastAsia" w:ascii="宋体" w:hAnsi="宋体"/>
          <w:sz w:val="24"/>
          <w:lang w:val="en-US" w:eastAsia="zh-CN"/>
        </w:rPr>
        <w:t>T5-17楼</w:t>
      </w:r>
      <w:r>
        <w:rPr>
          <w:rFonts w:hint="eastAsia" w:ascii="宋体" w:hAnsi="宋体"/>
          <w:sz w:val="24"/>
        </w:rPr>
        <w:t>）及税率</w:t>
      </w:r>
      <w:r>
        <w:rPr>
          <w:rFonts w:hint="eastAsia" w:ascii="宋体" w:hAnsi="宋体"/>
          <w:sz w:val="24"/>
          <w:lang w:eastAsia="zh-CN"/>
        </w:rPr>
        <w:t>；</w:t>
      </w:r>
    </w:p>
    <w:p w14:paraId="1DACE65D">
      <w:pPr>
        <w:spacing w:line="360" w:lineRule="auto"/>
        <w:rPr>
          <w:rFonts w:hint="eastAsia" w:ascii="宋体" w:hAnsi="宋体" w:eastAsiaTheme="minorEastAsia"/>
          <w:sz w:val="24"/>
          <w:lang w:eastAsia="zh-CN"/>
        </w:rPr>
      </w:pPr>
      <w:r>
        <w:rPr>
          <w:rFonts w:hint="eastAsia" w:ascii="宋体" w:hAnsi="宋体"/>
          <w:sz w:val="24"/>
        </w:rPr>
        <w:t>　</w:t>
      </w:r>
      <w:r>
        <w:rPr>
          <w:rFonts w:hint="eastAsia" w:ascii="宋体" w:hAnsi="宋体"/>
          <w:sz w:val="24"/>
          <w:lang w:val="en-US" w:eastAsia="zh-CN"/>
        </w:rPr>
        <w:t xml:space="preserve">     </w:t>
      </w:r>
      <w:r>
        <w:rPr>
          <w:rFonts w:hint="eastAsia" w:asciiTheme="minorEastAsia" w:hAnsiTheme="minorEastAsia"/>
          <w:sz w:val="24"/>
        </w:rPr>
        <w:t>②</w:t>
      </w:r>
      <w:r>
        <w:rPr>
          <w:rFonts w:hint="eastAsia" w:ascii="宋体" w:hAnsi="宋体"/>
          <w:sz w:val="24"/>
        </w:rPr>
        <w:t>报价为全费用终合包干单价，该全费用综合包干单价包括但不限于：实际和完成该供应内容所需的人工费、材料费、运输费、税费</w:t>
      </w:r>
      <w:r>
        <w:rPr>
          <w:rFonts w:hint="eastAsia" w:ascii="宋体" w:hAnsi="宋体"/>
          <w:sz w:val="24"/>
          <w:lang w:eastAsia="zh-CN"/>
        </w:rPr>
        <w:t>；</w:t>
      </w:r>
    </w:p>
    <w:p w14:paraId="3093066D">
      <w:pPr>
        <w:spacing w:line="360" w:lineRule="auto"/>
        <w:ind w:firstLine="960" w:firstLineChars="400"/>
        <w:rPr>
          <w:rFonts w:hint="eastAsia" w:ascii="宋体" w:hAnsi="宋体" w:eastAsiaTheme="minorEastAsia"/>
          <w:sz w:val="24"/>
          <w:lang w:eastAsia="zh-CN"/>
        </w:rPr>
      </w:pPr>
      <w:r>
        <w:rPr>
          <w:rFonts w:hint="eastAsia" w:asciiTheme="minorEastAsia" w:hAnsiTheme="minorEastAsia"/>
          <w:sz w:val="24"/>
        </w:rPr>
        <w:t>③</w:t>
      </w:r>
      <w:r>
        <w:rPr>
          <w:rFonts w:hint="eastAsia" w:ascii="宋体" w:hAnsi="宋体"/>
          <w:sz w:val="24"/>
        </w:rPr>
        <w:t>付款方式：</w:t>
      </w:r>
      <w:r>
        <w:rPr>
          <w:rFonts w:hint="eastAsia" w:ascii="宋体" w:hAnsi="宋体"/>
          <w:sz w:val="24"/>
          <w:lang w:eastAsia="zh-CN"/>
        </w:rPr>
        <w:t>合同签订并确认样品后</w:t>
      </w:r>
      <w:r>
        <w:rPr>
          <w:rFonts w:hint="eastAsia" w:ascii="宋体" w:hAnsi="宋体"/>
          <w:sz w:val="24"/>
        </w:rPr>
        <w:t>预付</w:t>
      </w:r>
      <w:r>
        <w:rPr>
          <w:rFonts w:hint="eastAsia" w:ascii="宋体" w:hAnsi="宋体"/>
          <w:sz w:val="24"/>
          <w:lang w:val="en-US" w:eastAsia="zh-CN"/>
        </w:rPr>
        <w:t>30%</w:t>
      </w:r>
      <w:r>
        <w:rPr>
          <w:rFonts w:hint="eastAsia" w:ascii="宋体" w:hAnsi="宋体"/>
          <w:sz w:val="24"/>
        </w:rPr>
        <w:t xml:space="preserve"> ，</w:t>
      </w:r>
      <w:r>
        <w:rPr>
          <w:rFonts w:hint="eastAsia" w:ascii="宋体" w:hAnsi="宋体"/>
          <w:sz w:val="24"/>
          <w:lang w:eastAsia="zh-CN"/>
        </w:rPr>
        <w:t>到货安装验收后付</w:t>
      </w:r>
      <w:r>
        <w:rPr>
          <w:rFonts w:hint="eastAsia" w:ascii="宋体" w:hAnsi="宋体"/>
          <w:sz w:val="24"/>
          <w:lang w:val="en-US" w:eastAsia="zh-CN"/>
        </w:rPr>
        <w:t>65%</w:t>
      </w:r>
      <w:r>
        <w:rPr>
          <w:rFonts w:hint="eastAsia" w:ascii="宋体" w:hAnsi="宋体"/>
          <w:sz w:val="24"/>
        </w:rPr>
        <w:t>，</w:t>
      </w:r>
      <w:r>
        <w:rPr>
          <w:rFonts w:hint="eastAsia" w:ascii="宋体" w:hAnsi="宋体"/>
          <w:sz w:val="24"/>
          <w:lang w:eastAsia="zh-CN"/>
        </w:rPr>
        <w:t>质保金</w:t>
      </w:r>
      <w:r>
        <w:rPr>
          <w:rFonts w:hint="eastAsia" w:ascii="宋体" w:hAnsi="宋体"/>
          <w:sz w:val="24"/>
          <w:lang w:val="en-US" w:eastAsia="zh-CN"/>
        </w:rPr>
        <w:t>5%</w:t>
      </w:r>
      <w:r>
        <w:rPr>
          <w:rFonts w:hint="eastAsia" w:ascii="宋体" w:hAnsi="宋体"/>
          <w:sz w:val="24"/>
          <w:lang w:eastAsia="zh-CN"/>
        </w:rPr>
        <w:t>；</w:t>
      </w:r>
    </w:p>
    <w:p w14:paraId="6196526E">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lang w:val="en-US" w:eastAsia="zh-CN"/>
        </w:rPr>
        <w:t>4</w:t>
      </w:r>
      <w:r>
        <w:rPr>
          <w:rFonts w:hint="eastAsia" w:cs="Arial" w:asciiTheme="minorEastAsia" w:hAnsiTheme="minorEastAsia"/>
          <w:color w:val="333333"/>
          <w:kern w:val="0"/>
          <w:sz w:val="28"/>
          <w:szCs w:val="28"/>
        </w:rPr>
        <w:t>、质量要求：</w:t>
      </w:r>
      <w:r>
        <w:rPr>
          <w:rFonts w:hint="eastAsia"/>
          <w:sz w:val="28"/>
          <w:szCs w:val="28"/>
        </w:rPr>
        <w:t>一次性验收合格，满足</w:t>
      </w:r>
      <w:r>
        <w:rPr>
          <w:rFonts w:hint="eastAsia"/>
          <w:sz w:val="28"/>
          <w:szCs w:val="28"/>
          <w:lang w:eastAsia="zh-CN"/>
        </w:rPr>
        <w:t>使用要求</w:t>
      </w:r>
      <w:r>
        <w:rPr>
          <w:rFonts w:hint="eastAsia"/>
          <w:sz w:val="28"/>
          <w:szCs w:val="28"/>
        </w:rPr>
        <w:t>。</w:t>
      </w:r>
    </w:p>
    <w:p w14:paraId="7D75FC8A">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bookmarkStart w:id="4" w:name="_Toc407135051"/>
      <w:bookmarkEnd w:id="4"/>
      <w:bookmarkStart w:id="5" w:name="_Toc79576675"/>
      <w:bookmarkEnd w:id="5"/>
      <w:bookmarkStart w:id="6" w:name="_Toc12609204"/>
      <w:bookmarkEnd w:id="6"/>
      <w:bookmarkStart w:id="7" w:name="_Toc389065124"/>
      <w:r>
        <w:rPr>
          <w:rFonts w:hint="eastAsia" w:cs="Arial" w:asciiTheme="minorEastAsia" w:hAnsiTheme="minorEastAsia"/>
          <w:b/>
          <w:color w:val="333333"/>
          <w:kern w:val="0"/>
          <w:sz w:val="28"/>
          <w:szCs w:val="28"/>
        </w:rPr>
        <w:t>三、 </w:t>
      </w:r>
      <w:bookmarkEnd w:id="7"/>
      <w:r>
        <w:rPr>
          <w:rFonts w:hint="eastAsia" w:cs="Arial" w:asciiTheme="minorEastAsia" w:hAnsiTheme="minorEastAsia"/>
          <w:b/>
          <w:color w:val="333333"/>
          <w:kern w:val="0"/>
          <w:sz w:val="28"/>
          <w:szCs w:val="28"/>
        </w:rPr>
        <w:t>投标人资格要求</w:t>
      </w:r>
    </w:p>
    <w:p w14:paraId="1DC24244">
      <w:pPr>
        <w:spacing w:line="360" w:lineRule="auto"/>
        <w:ind w:right="-143" w:rightChars="-68"/>
        <w:rPr>
          <w:sz w:val="28"/>
          <w:szCs w:val="28"/>
        </w:rPr>
      </w:pPr>
      <w:r>
        <w:rPr>
          <w:rFonts w:hint="eastAsia"/>
          <w:sz w:val="28"/>
          <w:szCs w:val="28"/>
        </w:rPr>
        <w:t>　　1、投标人须报送资质证明文件包括企业营业执照、厂家授权书、安全生产许可证、相关部门颁发的资质证、业绩案例证明等；</w:t>
      </w:r>
    </w:p>
    <w:p w14:paraId="322CDD4B">
      <w:pPr>
        <w:spacing w:line="360" w:lineRule="auto"/>
        <w:ind w:right="-143" w:rightChars="-68"/>
        <w:rPr>
          <w:sz w:val="28"/>
          <w:szCs w:val="28"/>
        </w:rPr>
      </w:pPr>
      <w:r>
        <w:rPr>
          <w:rFonts w:hint="eastAsia"/>
          <w:sz w:val="28"/>
          <w:szCs w:val="28"/>
        </w:rPr>
        <w:t>　　2、投标人提交的本公司相关业绩证明材料及施工案例，甲方可根据需求进行实地考查。</w:t>
      </w:r>
    </w:p>
    <w:p w14:paraId="1DCA2745">
      <w:pPr>
        <w:widowControl/>
        <w:shd w:val="clear" w:color="auto" w:fill="FFFFFF"/>
        <w:wordWrap w:val="0"/>
        <w:spacing w:line="400" w:lineRule="atLeast"/>
        <w:ind w:firstLine="420"/>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3、本次招标不接受联合体投标。</w:t>
      </w:r>
      <w:bookmarkStart w:id="8" w:name="_Toc56572780"/>
      <w:bookmarkStart w:id="9" w:name="_Toc59873842"/>
      <w:bookmarkStart w:id="10" w:name="_Toc59873786"/>
      <w:bookmarkStart w:id="11" w:name="_Toc59855917"/>
      <w:bookmarkStart w:id="12" w:name="_Toc79576676"/>
    </w:p>
    <w:p w14:paraId="79BC4A1B">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8"/>
      <w:bookmarkEnd w:id="9"/>
      <w:bookmarkEnd w:id="10"/>
      <w:bookmarkEnd w:id="11"/>
    </w:p>
    <w:p w14:paraId="7544BED9">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p>
    <w:p w14:paraId="28093685">
      <w:pPr>
        <w:spacing w:line="360" w:lineRule="auto"/>
        <w:ind w:left="284"/>
        <w:rPr>
          <w:rFonts w:cs="Arial" w:asciiTheme="minorEastAsia" w:hAnsiTheme="minorEastAsia"/>
          <w:color w:val="333333"/>
          <w:kern w:val="0"/>
          <w:sz w:val="28"/>
          <w:szCs w:val="28"/>
          <w:highlight w:val="yellow"/>
        </w:rPr>
      </w:pPr>
      <w:r>
        <w:rPr>
          <w:rFonts w:hint="eastAsia" w:cs="Arial" w:asciiTheme="minorEastAsia" w:hAnsiTheme="minorEastAsia"/>
          <w:color w:val="333333"/>
          <w:kern w:val="0"/>
          <w:sz w:val="28"/>
          <w:szCs w:val="28"/>
          <w:highlight w:val="yellow"/>
        </w:rPr>
        <w:t>2、投标报价表；</w:t>
      </w:r>
    </w:p>
    <w:p w14:paraId="0F15F35A">
      <w:pPr>
        <w:spacing w:line="360" w:lineRule="auto"/>
        <w:ind w:left="284"/>
        <w:rPr>
          <w:rFonts w:cs="Arial" w:asciiTheme="minorEastAsia" w:hAnsiTheme="minorEastAsia"/>
          <w:color w:val="333333"/>
          <w:kern w:val="0"/>
          <w:sz w:val="28"/>
          <w:szCs w:val="28"/>
          <w:highlight w:val="yellow"/>
        </w:rPr>
      </w:pPr>
      <w:r>
        <w:rPr>
          <w:rFonts w:hint="eastAsia" w:cs="Arial" w:asciiTheme="minorEastAsia" w:hAnsiTheme="minorEastAsia"/>
          <w:color w:val="333333"/>
          <w:kern w:val="0"/>
          <w:sz w:val="28"/>
          <w:szCs w:val="28"/>
          <w:highlight w:val="yellow"/>
        </w:rPr>
        <w:t>3、</w:t>
      </w:r>
      <w:r>
        <w:rPr>
          <w:rFonts w:hint="eastAsia" w:cs="Arial" w:asciiTheme="minorEastAsia" w:hAnsiTheme="minorEastAsia"/>
          <w:color w:val="333333"/>
          <w:kern w:val="0"/>
          <w:sz w:val="28"/>
          <w:szCs w:val="28"/>
          <w:highlight w:val="yellow"/>
          <w:lang w:eastAsia="zh-CN"/>
        </w:rPr>
        <w:t>样品（按报价情况提供相应样品）</w:t>
      </w:r>
      <w:r>
        <w:rPr>
          <w:rFonts w:hint="eastAsia" w:cs="Arial" w:asciiTheme="minorEastAsia" w:hAnsiTheme="minorEastAsia"/>
          <w:color w:val="333333"/>
          <w:kern w:val="0"/>
          <w:sz w:val="28"/>
          <w:szCs w:val="28"/>
          <w:highlight w:val="yellow"/>
        </w:rPr>
        <w:t>；</w:t>
      </w:r>
    </w:p>
    <w:p w14:paraId="4D49B1E0">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4、法定代表人资格证明书；</w:t>
      </w:r>
    </w:p>
    <w:p w14:paraId="1F8AB4C5">
      <w:pPr>
        <w:spacing w:line="360" w:lineRule="auto"/>
        <w:ind w:left="284"/>
        <w:rPr>
          <w:rFonts w:hint="eastAsia" w:cs="Arial" w:asciiTheme="minorEastAsia" w:hAnsiTheme="minorEastAsia" w:eastAsiaTheme="minorEastAsia"/>
          <w:color w:val="333333"/>
          <w:kern w:val="0"/>
          <w:sz w:val="28"/>
          <w:szCs w:val="28"/>
          <w:lang w:eastAsia="zh-CN"/>
        </w:rPr>
      </w:pPr>
      <w:r>
        <w:rPr>
          <w:rFonts w:hint="eastAsia" w:cs="Arial" w:asciiTheme="minorEastAsia" w:hAnsiTheme="minorEastAsia"/>
          <w:color w:val="333333"/>
          <w:kern w:val="0"/>
          <w:sz w:val="28"/>
          <w:szCs w:val="28"/>
        </w:rPr>
        <w:t>5、授权委托书、授权人身份证复印件</w:t>
      </w:r>
      <w:r>
        <w:rPr>
          <w:rFonts w:hint="eastAsia" w:cs="Arial" w:asciiTheme="minorEastAsia" w:hAnsiTheme="minorEastAsia"/>
          <w:color w:val="333333"/>
          <w:kern w:val="0"/>
          <w:sz w:val="28"/>
          <w:szCs w:val="28"/>
          <w:lang w:eastAsia="zh-CN"/>
        </w:rPr>
        <w:t>；</w:t>
      </w:r>
    </w:p>
    <w:p w14:paraId="41C26524">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6、投标资质文件；</w:t>
      </w:r>
    </w:p>
    <w:p w14:paraId="21E35F60">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①  经过工商部门年检合格的企业法人营业执照副本复印件。</w:t>
      </w:r>
    </w:p>
    <w:p w14:paraId="46265569">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②  制造商出具的经销资格证明文件、制造商出具的对本项目投标的授权文件及其他资质情况。</w:t>
      </w:r>
    </w:p>
    <w:p w14:paraId="77A73522">
      <w:pPr>
        <w:widowControl/>
        <w:shd w:val="clear" w:color="auto" w:fill="FFFFFF"/>
        <w:spacing w:line="603" w:lineRule="atLeast"/>
        <w:ind w:firstLine="469"/>
        <w:jc w:val="left"/>
        <w:outlineLvl w:val="1"/>
        <w:rPr>
          <w:rFonts w:cs="Arial" w:asciiTheme="minorEastAsia" w:hAnsiTheme="minorEastAsia"/>
          <w:color w:val="333333"/>
          <w:kern w:val="0"/>
          <w:sz w:val="28"/>
          <w:szCs w:val="28"/>
        </w:rPr>
      </w:pPr>
    </w:p>
    <w:bookmarkEnd w:id="12"/>
    <w:p w14:paraId="0C0A69C7">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5D3F6C3F">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w:t>
      </w:r>
      <w:r>
        <w:rPr>
          <w:rFonts w:cs="Arial" w:asciiTheme="minorEastAsia" w:hAnsiTheme="minorEastAsia"/>
          <w:color w:val="333333"/>
          <w:kern w:val="0"/>
          <w:sz w:val="28"/>
          <w:szCs w:val="28"/>
        </w:rPr>
        <w:t xml:space="preserve"> 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lang w:val="en-US" w:eastAsia="zh-CN"/>
        </w:rPr>
        <w:t xml:space="preserve"> 5</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29</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rPr>
        <w:t>日至</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6</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5</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日，</w:t>
      </w:r>
      <w:r>
        <w:rPr>
          <w:rFonts w:hint="eastAsia" w:cs="Arial" w:asciiTheme="minorEastAsia" w:hAnsiTheme="minorEastAsia"/>
          <w:color w:val="333333"/>
          <w:kern w:val="0"/>
          <w:sz w:val="28"/>
          <w:szCs w:val="28"/>
          <w:u w:val="single"/>
        </w:rPr>
        <w:t>工作日时间</w:t>
      </w:r>
      <w:r>
        <w:rPr>
          <w:rFonts w:hint="eastAsia" w:cs="Arial" w:asciiTheme="minorEastAsia" w:hAnsiTheme="minorEastAsia"/>
          <w:color w:val="333333"/>
          <w:kern w:val="0"/>
          <w:sz w:val="28"/>
          <w:szCs w:val="28"/>
          <w:u w:val="single"/>
          <w:lang w:val="en-US" w:eastAsia="zh-CN"/>
        </w:rPr>
        <w:t>9:00至17:00</w:t>
      </w:r>
      <w:r>
        <w:rPr>
          <w:rFonts w:hint="eastAsia" w:cs="Arial" w:asciiTheme="minorEastAsia" w:hAnsiTheme="minorEastAsia"/>
          <w:color w:val="333333"/>
          <w:kern w:val="0"/>
          <w:sz w:val="28"/>
          <w:szCs w:val="28"/>
        </w:rPr>
        <w:t>；</w:t>
      </w:r>
    </w:p>
    <w:p w14:paraId="1372231A">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所有投标文件密封后务必于上述时间之前递交到</w:t>
      </w:r>
      <w:r>
        <w:rPr>
          <w:rFonts w:hint="eastAsia" w:asciiTheme="minorEastAsia" w:hAnsiTheme="minorEastAsia"/>
          <w:sz w:val="28"/>
          <w:szCs w:val="28"/>
          <w:u w:val="single"/>
        </w:rPr>
        <w:t>重庆冠达世纪游轮有限公司</w:t>
      </w:r>
      <w:r>
        <w:rPr>
          <w:rFonts w:hint="eastAsia" w:asciiTheme="minorEastAsia" w:hAnsiTheme="minorEastAsia"/>
          <w:sz w:val="28"/>
          <w:szCs w:val="28"/>
          <w:u w:val="single"/>
          <w:lang w:eastAsia="zh-CN"/>
        </w:rPr>
        <w:t>物供部</w:t>
      </w:r>
      <w:r>
        <w:rPr>
          <w:rFonts w:hint="eastAsia" w:asciiTheme="minorEastAsia" w:hAnsiTheme="minorEastAsia"/>
          <w:sz w:val="28"/>
          <w:szCs w:val="28"/>
        </w:rPr>
        <w:t>，逾期递交或投递投标书无效。</w:t>
      </w:r>
    </w:p>
    <w:p w14:paraId="01FB7C7A">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w:t>
      </w:r>
      <w:bookmarkStart w:id="13" w:name="_Toc389065128"/>
      <w:r>
        <w:rPr>
          <w:rFonts w:hint="eastAsia" w:asciiTheme="minorEastAsia" w:hAnsiTheme="minorEastAsia"/>
          <w:sz w:val="28"/>
          <w:szCs w:val="28"/>
        </w:rPr>
        <w:t>投标机构名称：重庆冠达世纪游轮有限公司</w:t>
      </w:r>
    </w:p>
    <w:p w14:paraId="20CCA170">
      <w:pPr>
        <w:spacing w:line="360" w:lineRule="auto"/>
        <w:ind w:right="-143" w:rightChars="-68"/>
        <w:rPr>
          <w:rFonts w:cs="Arial" w:asciiTheme="minorEastAsia" w:hAnsiTheme="minorEastAsia"/>
          <w:color w:val="333333"/>
          <w:kern w:val="0"/>
          <w:sz w:val="28"/>
          <w:szCs w:val="28"/>
        </w:rPr>
      </w:pPr>
      <w:r>
        <w:rPr>
          <w:rFonts w:hint="eastAsia" w:asciiTheme="minorEastAsia" w:hAnsiTheme="minorEastAsia"/>
          <w:sz w:val="28"/>
          <w:szCs w:val="28"/>
        </w:rPr>
        <w:t>　</w:t>
      </w:r>
      <w:r>
        <w:rPr>
          <w:rFonts w:hint="eastAsia" w:cs="Arial" w:asciiTheme="minorEastAsia" w:hAnsiTheme="minorEastAsia"/>
          <w:color w:val="333333"/>
          <w:kern w:val="0"/>
          <w:sz w:val="28"/>
          <w:szCs w:val="28"/>
        </w:rPr>
        <w:t>　详细地址：重庆市江北区庆云路6号国金中心T5写字楼17层</w:t>
      </w:r>
    </w:p>
    <w:p w14:paraId="5F4E8441">
      <w:pPr>
        <w:widowControl/>
        <w:spacing w:line="360" w:lineRule="auto"/>
        <w:rPr>
          <w:rFonts w:hint="eastAsia" w:cs="Arial" w:asciiTheme="minorEastAsia" w:hAnsiTheme="minorEastAsia" w:eastAsiaTheme="minorEastAsia"/>
          <w:color w:val="333333"/>
          <w:kern w:val="0"/>
          <w:sz w:val="28"/>
          <w:szCs w:val="28"/>
          <w:lang w:eastAsia="zh-CN"/>
        </w:rPr>
      </w:pPr>
      <w:r>
        <w:rPr>
          <w:rFonts w:hint="eastAsia" w:cs="Arial" w:asciiTheme="minorEastAsia" w:hAnsiTheme="minorEastAsia"/>
          <w:color w:val="333333"/>
          <w:kern w:val="0"/>
          <w:sz w:val="28"/>
          <w:szCs w:val="28"/>
        </w:rPr>
        <w:t>　　联系人：</w:t>
      </w:r>
      <w:r>
        <w:rPr>
          <w:rFonts w:cs="Arial" w:asciiTheme="minorEastAsia" w:hAnsiTheme="minorEastAsia"/>
          <w:color w:val="333333"/>
          <w:kern w:val="0"/>
          <w:sz w:val="28"/>
          <w:szCs w:val="28"/>
        </w:rPr>
        <w:t xml:space="preserve"> </w:t>
      </w:r>
      <w:r>
        <w:rPr>
          <w:rFonts w:hint="eastAsia" w:cs="Arial" w:asciiTheme="minorEastAsia" w:hAnsiTheme="minorEastAsia"/>
          <w:color w:val="333333"/>
          <w:kern w:val="0"/>
          <w:sz w:val="28"/>
          <w:szCs w:val="28"/>
          <w:lang w:eastAsia="zh-CN"/>
        </w:rPr>
        <w:t>任哲杰</w:t>
      </w:r>
    </w:p>
    <w:p w14:paraId="2D209A56">
      <w:pPr>
        <w:widowControl/>
        <w:spacing w:line="360" w:lineRule="auto"/>
        <w:rPr>
          <w:rFonts w:hint="default" w:cs="Arial" w:asciiTheme="minorEastAsia" w:hAnsiTheme="minorEastAsia" w:eastAsiaTheme="minorEastAsia"/>
          <w:color w:val="333333"/>
          <w:kern w:val="0"/>
          <w:sz w:val="28"/>
          <w:szCs w:val="28"/>
          <w:lang w:val="en-US" w:eastAsia="zh-CN"/>
        </w:rPr>
      </w:pPr>
      <w:r>
        <w:rPr>
          <w:rFonts w:hint="eastAsia" w:cs="Arial" w:asciiTheme="minorEastAsia" w:hAnsiTheme="minorEastAsia"/>
          <w:color w:val="333333"/>
          <w:kern w:val="0"/>
          <w:sz w:val="28"/>
          <w:szCs w:val="28"/>
        </w:rPr>
        <w:t>　　</w:t>
      </w:r>
      <w:r>
        <w:rPr>
          <w:rFonts w:cs="Arial" w:asciiTheme="minorEastAsia" w:hAnsiTheme="minorEastAsia"/>
          <w:color w:val="333333"/>
          <w:kern w:val="0"/>
          <w:sz w:val="28"/>
          <w:szCs w:val="28"/>
        </w:rPr>
        <w:t>电话：</w:t>
      </w:r>
      <w:r>
        <w:rPr>
          <w:rFonts w:hint="eastAsia" w:cs="Arial" w:asciiTheme="minorEastAsia" w:hAnsiTheme="minorEastAsia"/>
          <w:color w:val="333333"/>
          <w:kern w:val="0"/>
          <w:sz w:val="28"/>
          <w:szCs w:val="28"/>
          <w:lang w:val="en-US" w:eastAsia="zh-CN"/>
        </w:rPr>
        <w:t>18223477899</w:t>
      </w:r>
    </w:p>
    <w:p w14:paraId="58BD0054">
      <w:pPr>
        <w:spacing w:line="360" w:lineRule="auto"/>
        <w:ind w:right="-143" w:rightChars="-68"/>
        <w:rPr>
          <w:rFonts w:hint="default" w:cs="Arial" w:asciiTheme="minorEastAsia" w:hAnsiTheme="minorEastAsia" w:eastAsiaTheme="minorEastAsia"/>
          <w:color w:val="333333"/>
          <w:kern w:val="0"/>
          <w:sz w:val="28"/>
          <w:szCs w:val="28"/>
          <w:lang w:val="en-US" w:eastAsia="zh-CN"/>
        </w:rPr>
      </w:pPr>
      <w:r>
        <w:rPr>
          <w:rFonts w:hint="eastAsia" w:cs="Arial" w:asciiTheme="minorEastAsia" w:hAnsiTheme="minorEastAsia"/>
          <w:color w:val="333333"/>
          <w:kern w:val="0"/>
          <w:sz w:val="28"/>
          <w:szCs w:val="28"/>
        </w:rPr>
        <w:t>　　</w:t>
      </w:r>
      <w:r>
        <w:rPr>
          <w:rFonts w:cs="Arial" w:asciiTheme="minorEastAsia" w:hAnsiTheme="minorEastAsia"/>
          <w:color w:val="333333"/>
          <w:kern w:val="0"/>
          <w:sz w:val="28"/>
          <w:szCs w:val="28"/>
        </w:rPr>
        <w:t>邮箱：</w:t>
      </w:r>
      <w:r>
        <w:rPr>
          <w:rFonts w:hint="eastAsia" w:cs="Arial" w:asciiTheme="minorEastAsia" w:hAnsiTheme="minorEastAsia"/>
          <w:color w:val="333333"/>
          <w:kern w:val="0"/>
          <w:sz w:val="28"/>
          <w:szCs w:val="28"/>
          <w:lang w:val="en-US" w:eastAsia="zh-CN"/>
        </w:rPr>
        <w:t>18223477899@163.com</w:t>
      </w:r>
    </w:p>
    <w:p w14:paraId="4AF073A4">
      <w:pPr>
        <w:numPr>
          <w:ilvl w:val="0"/>
          <w:numId w:val="1"/>
        </w:numPr>
        <w:spacing w:line="360" w:lineRule="auto"/>
        <w:ind w:left="280" w:leftChars="0" w:right="-143" w:rightChars="-68" w:firstLine="0" w:firstLineChars="0"/>
        <w:rPr>
          <w:rFonts w:hint="eastAsia" w:cs="Arial" w:asciiTheme="minorEastAsia" w:hAnsiTheme="minorEastAsia"/>
          <w:color w:val="333333"/>
          <w:kern w:val="0"/>
          <w:sz w:val="28"/>
          <w:szCs w:val="28"/>
        </w:rPr>
      </w:pPr>
      <w:r>
        <w:rPr>
          <w:rFonts w:hint="eastAsia" w:cs="Arial" w:asciiTheme="minorEastAsia" w:hAnsiTheme="minorEastAsia"/>
          <w:color w:val="333333"/>
          <w:kern w:val="0"/>
          <w:sz w:val="28"/>
          <w:szCs w:val="28"/>
        </w:rPr>
        <w:t>开标时间：202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lang w:val="en-US" w:eastAsia="zh-CN"/>
        </w:rPr>
        <w:t>6</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lang w:val="en-US" w:eastAsia="zh-CN"/>
        </w:rPr>
        <w:t>6</w:t>
      </w:r>
      <w:r>
        <w:rPr>
          <w:rFonts w:hint="eastAsia" w:cs="Arial" w:asciiTheme="minorEastAsia" w:hAnsiTheme="minorEastAsia"/>
          <w:color w:val="333333"/>
          <w:kern w:val="0"/>
          <w:sz w:val="28"/>
          <w:szCs w:val="28"/>
        </w:rPr>
        <w:t>日，当即开标及</w:t>
      </w:r>
      <w:r>
        <w:rPr>
          <w:rFonts w:hint="eastAsia" w:cs="Arial" w:asciiTheme="minorEastAsia" w:hAnsiTheme="minorEastAsia"/>
          <w:color w:val="333333"/>
          <w:kern w:val="0"/>
          <w:sz w:val="28"/>
          <w:szCs w:val="28"/>
          <w:lang w:eastAsia="zh-CN"/>
        </w:rPr>
        <w:t>设计评审</w:t>
      </w:r>
      <w:r>
        <w:rPr>
          <w:rFonts w:hint="eastAsia" w:cs="Arial" w:asciiTheme="minorEastAsia" w:hAnsiTheme="minorEastAsia"/>
          <w:color w:val="333333"/>
          <w:kern w:val="0"/>
          <w:sz w:val="28"/>
          <w:szCs w:val="28"/>
        </w:rPr>
        <w:t>。</w:t>
      </w:r>
    </w:p>
    <w:p w14:paraId="2255E9DA">
      <w:pPr>
        <w:widowControl w:val="0"/>
        <w:numPr>
          <w:ilvl w:val="0"/>
          <w:numId w:val="0"/>
        </w:numPr>
        <w:spacing w:line="360" w:lineRule="auto"/>
        <w:ind w:right="-143" w:rightChars="-68"/>
        <w:jc w:val="both"/>
        <w:rPr>
          <w:rFonts w:hint="eastAsia" w:cs="Arial" w:asciiTheme="minorEastAsia" w:hAnsiTheme="minorEastAsia"/>
          <w:color w:val="333333"/>
          <w:kern w:val="0"/>
          <w:sz w:val="28"/>
          <w:szCs w:val="28"/>
        </w:rPr>
      </w:pPr>
    </w:p>
    <w:p w14:paraId="741F3F73">
      <w:pPr>
        <w:widowControl w:val="0"/>
        <w:numPr>
          <w:ilvl w:val="0"/>
          <w:numId w:val="0"/>
        </w:numPr>
        <w:spacing w:line="360" w:lineRule="auto"/>
        <w:ind w:right="-143" w:rightChars="-68"/>
        <w:jc w:val="both"/>
        <w:rPr>
          <w:rFonts w:hint="eastAsia" w:cs="Arial" w:asciiTheme="minorEastAsia" w:hAnsiTheme="minorEastAsia"/>
          <w:color w:val="333333"/>
          <w:kern w:val="0"/>
          <w:sz w:val="28"/>
          <w:szCs w:val="28"/>
        </w:rPr>
      </w:pPr>
    </w:p>
    <w:p w14:paraId="692E5BA9">
      <w:pPr>
        <w:widowControl w:val="0"/>
        <w:numPr>
          <w:ilvl w:val="0"/>
          <w:numId w:val="0"/>
        </w:numPr>
        <w:spacing w:line="360" w:lineRule="auto"/>
        <w:ind w:right="-143" w:rightChars="-68"/>
        <w:jc w:val="both"/>
        <w:rPr>
          <w:rFonts w:hint="eastAsia" w:cs="Arial" w:asciiTheme="minorEastAsia" w:hAnsiTheme="minorEastAsia"/>
          <w:color w:val="333333"/>
          <w:kern w:val="0"/>
          <w:sz w:val="28"/>
          <w:szCs w:val="28"/>
        </w:rPr>
      </w:pPr>
    </w:p>
    <w:bookmarkEnd w:id="13"/>
    <w:p w14:paraId="6192B6B0">
      <w:pPr>
        <w:spacing w:line="360" w:lineRule="auto"/>
        <w:ind w:right="-143" w:rightChars="-68"/>
        <w:jc w:val="both"/>
        <w:rPr>
          <w:rFonts w:hint="eastAsia" w:cs="Arial" w:asciiTheme="minorEastAsia" w:hAnsiTheme="minorEastAsia"/>
          <w:b/>
          <w:bCs/>
          <w:color w:val="333333"/>
          <w:kern w:val="0"/>
          <w:sz w:val="28"/>
          <w:szCs w:val="28"/>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3F5F28"/>
    <w:multiLevelType w:val="singleLevel"/>
    <w:tmpl w:val="113F5F28"/>
    <w:lvl w:ilvl="0" w:tentative="0">
      <w:start w:val="4"/>
      <w:numFmt w:val="decimal"/>
      <w:suff w:val="nothing"/>
      <w:lvlText w:val="%1、"/>
      <w:lvlJc w:val="left"/>
      <w:pPr>
        <w:ind w:left="28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Y2MDI2MTMxOWRkNGYyNjIyNzkwZmJiZWZiZmVjYzEifQ=="/>
  </w:docVars>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5A2714F"/>
    <w:rsid w:val="16EF517D"/>
    <w:rsid w:val="1D2577D6"/>
    <w:rsid w:val="24476CD9"/>
    <w:rsid w:val="290B3F40"/>
    <w:rsid w:val="2B2C53C3"/>
    <w:rsid w:val="2E6A44BD"/>
    <w:rsid w:val="35EF4B95"/>
    <w:rsid w:val="3DA36138"/>
    <w:rsid w:val="417D626A"/>
    <w:rsid w:val="45E678AA"/>
    <w:rsid w:val="4EAA5BC8"/>
    <w:rsid w:val="52B62FED"/>
    <w:rsid w:val="581D0D99"/>
    <w:rsid w:val="5DEB2145"/>
    <w:rsid w:val="6AF17B3C"/>
    <w:rsid w:val="742F4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4"/>
    <w:semiHidden/>
    <w:unhideWhenUsed/>
    <w:qFormat/>
    <w:uiPriority w:val="99"/>
    <w:pPr>
      <w:tabs>
        <w:tab w:val="center" w:pos="4153"/>
        <w:tab w:val="right" w:pos="8306"/>
      </w:tabs>
      <w:snapToGrid w:val="0"/>
      <w:jc w:val="left"/>
    </w:pPr>
    <w:rPr>
      <w:sz w:val="18"/>
      <w:szCs w:val="18"/>
    </w:rPr>
  </w:style>
  <w:style w:type="paragraph" w:styleId="5">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5"/>
    <w:qFormat/>
    <w:uiPriority w:val="0"/>
    <w:pPr>
      <w:spacing w:line="360" w:lineRule="auto"/>
    </w:pPr>
    <w:rPr>
      <w:rFonts w:ascii="Times New Roman" w:hAnsi="Times New Roman" w:eastAsia="宋体" w:cs="Times New Roman"/>
      <w:sz w:val="24"/>
      <w:szCs w:val="24"/>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9">
    <w:name w:val="Table Grid"/>
    <w:basedOn w:val="8"/>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semiHidden/>
    <w:unhideWhenUsed/>
    <w:qFormat/>
    <w:uiPriority w:val="99"/>
    <w:rPr>
      <w:color w:val="0000FF"/>
      <w:u w:val="single"/>
    </w:rPr>
  </w:style>
  <w:style w:type="character" w:customStyle="1" w:styleId="12">
    <w:name w:val="标题 2 Char"/>
    <w:basedOn w:val="10"/>
    <w:link w:val="2"/>
    <w:qFormat/>
    <w:uiPriority w:val="9"/>
    <w:rPr>
      <w:rFonts w:ascii="宋体" w:hAnsi="宋体" w:eastAsia="宋体" w:cs="宋体"/>
      <w:b/>
      <w:bCs/>
      <w:kern w:val="0"/>
      <w:sz w:val="36"/>
      <w:szCs w:val="36"/>
    </w:rPr>
  </w:style>
  <w:style w:type="character" w:customStyle="1" w:styleId="13">
    <w:name w:val="页眉 Char"/>
    <w:basedOn w:val="10"/>
    <w:link w:val="5"/>
    <w:semiHidden/>
    <w:qFormat/>
    <w:uiPriority w:val="99"/>
    <w:rPr>
      <w:sz w:val="18"/>
      <w:szCs w:val="18"/>
    </w:rPr>
  </w:style>
  <w:style w:type="character" w:customStyle="1" w:styleId="14">
    <w:name w:val="页脚 Char"/>
    <w:basedOn w:val="10"/>
    <w:link w:val="4"/>
    <w:semiHidden/>
    <w:qFormat/>
    <w:uiPriority w:val="99"/>
    <w:rPr>
      <w:sz w:val="18"/>
      <w:szCs w:val="18"/>
    </w:rPr>
  </w:style>
  <w:style w:type="character" w:customStyle="1" w:styleId="15">
    <w:name w:val="正文文本 2 Char"/>
    <w:basedOn w:val="10"/>
    <w:link w:val="6"/>
    <w:qFormat/>
    <w:uiPriority w:val="0"/>
    <w:rPr>
      <w:rFonts w:ascii="Times New Roman" w:hAnsi="Times New Roman" w:eastAsia="宋体" w:cs="Times New Roman"/>
      <w:sz w:val="24"/>
      <w:szCs w:val="24"/>
    </w:rPr>
  </w:style>
  <w:style w:type="character" w:customStyle="1" w:styleId="16">
    <w:name w:val="标题 3 Char"/>
    <w:basedOn w:val="10"/>
    <w:link w:val="3"/>
    <w:semiHidden/>
    <w:qFormat/>
    <w:uiPriority w:val="9"/>
    <w:rPr>
      <w:b/>
      <w:bCs/>
      <w:sz w:val="32"/>
      <w:szCs w:val="32"/>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1297</Words>
  <Characters>1427</Characters>
  <Lines>11</Lines>
  <Paragraphs>3</Paragraphs>
  <TotalTime>7</TotalTime>
  <ScaleCrop>false</ScaleCrop>
  <LinksUpToDate>false</LinksUpToDate>
  <CharactersWithSpaces>1488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Administrator</cp:lastModifiedBy>
  <dcterms:modified xsi:type="dcterms:W3CDTF">2025-05-29T01:24:58Z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71A3127AD85F4D7480B942490D8A061F_12</vt:lpwstr>
  </property>
  <property fmtid="{D5CDD505-2E9C-101B-9397-08002B2CF9AE}" pid="4" name="KSOTemplateDocerSaveRecord">
    <vt:lpwstr>eyJoZGlkIjoiNDlkYmY0ZWNiMzUxYmNmZjE1MDAyYzc3OTVmNzRiZGMifQ==</vt:lpwstr>
  </property>
</Properties>
</file>