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66E04">
      <w:pPr>
        <w:spacing w:line="800" w:lineRule="exact"/>
        <w:jc w:val="center"/>
        <w:rPr>
          <w:b/>
          <w:bCs/>
          <w:color w:val="FF0000"/>
          <w:sz w:val="36"/>
          <w:highlight w:val="none"/>
        </w:rPr>
      </w:pPr>
      <w:r>
        <w:rPr>
          <w:rFonts w:hint="eastAsia"/>
          <w:b/>
          <w:bCs/>
          <w:color w:val="FF0000"/>
          <w:sz w:val="36"/>
          <w:highlight w:val="none"/>
        </w:rPr>
        <w:t>重庆冠达世纪游轮有限公司招标公告</w:t>
      </w:r>
    </w:p>
    <w:p w14:paraId="2D768A80">
      <w:pPr>
        <w:spacing w:line="800" w:lineRule="exact"/>
        <w:jc w:val="center"/>
        <w:rPr>
          <w:b/>
          <w:bCs/>
          <w:color w:val="auto"/>
          <w:sz w:val="36"/>
          <w:highlight w:val="none"/>
        </w:rPr>
      </w:pPr>
    </w:p>
    <w:p w14:paraId="7345FA16">
      <w:pPr>
        <w:ind w:firstLine="480" w:firstLineChars="200"/>
        <w:rPr>
          <w:rFonts w:ascii="仿宋" w:hAnsi="仿宋" w:eastAsia="仿宋" w:cs="仿宋"/>
          <w:bCs/>
          <w:color w:val="auto"/>
          <w:sz w:val="28"/>
          <w:szCs w:val="28"/>
          <w:highlight w:val="none"/>
        </w:rPr>
      </w:pPr>
      <w:r>
        <w:rPr>
          <w:rFonts w:hint="eastAsia"/>
          <w:color w:val="auto"/>
          <w:sz w:val="24"/>
          <w:highlight w:val="none"/>
        </w:rPr>
        <w:t xml:space="preserve"> </w:t>
      </w:r>
      <w:r>
        <w:rPr>
          <w:rFonts w:hint="eastAsia" w:asciiTheme="minorEastAsia" w:hAnsiTheme="minorEastAsia"/>
          <w:color w:val="auto"/>
          <w:sz w:val="28"/>
          <w:szCs w:val="28"/>
          <w:highlight w:val="none"/>
        </w:rPr>
        <w:t xml:space="preserve"> </w:t>
      </w:r>
      <w:r>
        <w:rPr>
          <w:rFonts w:hint="eastAsia" w:asciiTheme="minorEastAsia" w:hAnsiTheme="minorEastAsia"/>
          <w:color w:val="FF0000"/>
          <w:sz w:val="28"/>
          <w:szCs w:val="28"/>
          <w:highlight w:val="none"/>
        </w:rPr>
        <w:t>重庆冠达世纪游轮有限公司前身系深圳中小板上市企业重庆新世纪游轮股份有限公司，</w:t>
      </w:r>
      <w:r>
        <w:rPr>
          <w:rFonts w:hint="eastAsia" w:asciiTheme="minorEastAsia" w:hAnsiTheme="minorEastAsia"/>
          <w:color w:val="auto"/>
          <w:sz w:val="28"/>
          <w:szCs w:val="28"/>
          <w:highlight w:val="none"/>
        </w:rPr>
        <w:t>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39EFA414">
      <w:pPr>
        <w:spacing w:line="360" w:lineRule="auto"/>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 xml:space="preserve">   </w:t>
      </w:r>
      <w:r>
        <w:rPr>
          <w:rFonts w:asciiTheme="minorEastAsia" w:hAnsiTheme="minorEastAsia"/>
          <w:color w:val="auto"/>
          <w:sz w:val="28"/>
          <w:szCs w:val="28"/>
          <w:highlight w:val="none"/>
        </w:rPr>
        <w:t>作为长江上集游轮自主设计、自行建造、自力运营、自主营销为一体的全产业链公司，</w:t>
      </w:r>
      <w:r>
        <w:rPr>
          <w:rFonts w:hint="eastAsia" w:asciiTheme="minorEastAsia" w:hAnsiTheme="minorEastAsia"/>
          <w:color w:val="auto"/>
          <w:sz w:val="28"/>
          <w:szCs w:val="28"/>
          <w:highlight w:val="none"/>
        </w:rPr>
        <w:t>是</w:t>
      </w:r>
      <w:r>
        <w:rPr>
          <w:rFonts w:asciiTheme="minorEastAsia" w:hAnsiTheme="minorEastAsia"/>
          <w:color w:val="auto"/>
          <w:sz w:val="28"/>
          <w:szCs w:val="28"/>
          <w:highlight w:val="none"/>
        </w:rPr>
        <w:t>安全、绿色、科技、智能、舒适的行业标准先行</w:t>
      </w:r>
      <w:r>
        <w:rPr>
          <w:rFonts w:hint="eastAsia" w:asciiTheme="minorEastAsia" w:hAnsiTheme="minorEastAsia"/>
          <w:color w:val="auto"/>
          <w:sz w:val="28"/>
          <w:szCs w:val="28"/>
          <w:highlight w:val="none"/>
        </w:rPr>
        <w:t>者。</w:t>
      </w:r>
    </w:p>
    <w:p w14:paraId="02FFEBD8">
      <w:pPr>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 xml:space="preserve">    本项目</w:t>
      </w:r>
      <w:r>
        <w:rPr>
          <w:rFonts w:hint="eastAsia" w:asciiTheme="minorEastAsia" w:hAnsiTheme="minorEastAsia"/>
          <w:color w:val="auto"/>
          <w:sz w:val="28"/>
          <w:szCs w:val="28"/>
          <w:highlight w:val="none"/>
          <w:lang w:eastAsia="zh-CN"/>
        </w:rPr>
        <w:t>世纪梦想</w:t>
      </w:r>
      <w:r>
        <w:rPr>
          <w:rFonts w:hint="eastAsia" w:cs="Arial" w:asciiTheme="minorEastAsia" w:hAnsiTheme="minorEastAsia"/>
          <w:color w:val="auto"/>
          <w:kern w:val="0"/>
          <w:sz w:val="28"/>
          <w:szCs w:val="28"/>
          <w:highlight w:val="none"/>
        </w:rPr>
        <w:t>资金来自</w:t>
      </w:r>
      <w:r>
        <w:rPr>
          <w:rFonts w:hint="eastAsia" w:cs="Arial" w:asciiTheme="minorEastAsia" w:hAnsiTheme="minorEastAsia"/>
          <w:color w:val="auto"/>
          <w:kern w:val="0"/>
          <w:sz w:val="28"/>
          <w:szCs w:val="28"/>
          <w:highlight w:val="none"/>
          <w:u w:val="single"/>
        </w:rPr>
        <w:t>自筹资金</w:t>
      </w:r>
      <w:r>
        <w:rPr>
          <w:rFonts w:hint="eastAsia" w:cs="Arial" w:asciiTheme="minorEastAsia" w:hAnsiTheme="minorEastAsia"/>
          <w:color w:val="auto"/>
          <w:kern w:val="0"/>
          <w:sz w:val="28"/>
          <w:szCs w:val="28"/>
          <w:highlight w:val="none"/>
        </w:rPr>
        <w:t>已全部到位。项目已具备招标条件，现对该项目的</w:t>
      </w:r>
      <w:r>
        <w:rPr>
          <w:rFonts w:hint="eastAsia" w:cs="Arial" w:asciiTheme="minorEastAsia" w:hAnsiTheme="minorEastAsia"/>
          <w:color w:val="FF0000"/>
          <w:kern w:val="0"/>
          <w:sz w:val="28"/>
          <w:szCs w:val="28"/>
          <w:highlight w:val="none"/>
        </w:rPr>
        <w:t>充放电板</w:t>
      </w:r>
      <w:r>
        <w:rPr>
          <w:rFonts w:hint="eastAsia" w:cs="Arial" w:asciiTheme="minorEastAsia" w:hAnsiTheme="minorEastAsia"/>
          <w:color w:val="FF0000"/>
          <w:kern w:val="0"/>
          <w:sz w:val="28"/>
          <w:szCs w:val="28"/>
          <w:highlight w:val="none"/>
          <w:lang w:eastAsia="zh-CN"/>
        </w:rPr>
        <w:t>等</w:t>
      </w:r>
      <w:r>
        <w:rPr>
          <w:rFonts w:hint="eastAsia" w:cs="Arial" w:asciiTheme="minorEastAsia" w:hAnsiTheme="minorEastAsia"/>
          <w:color w:val="auto"/>
          <w:kern w:val="0"/>
          <w:sz w:val="28"/>
          <w:szCs w:val="28"/>
          <w:highlight w:val="none"/>
        </w:rPr>
        <w:t>进行公开招标。</w:t>
      </w:r>
    </w:p>
    <w:p w14:paraId="0344C13D">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一、招标条件</w:t>
      </w:r>
    </w:p>
    <w:p w14:paraId="3AD876EE">
      <w:pPr>
        <w:pStyle w:val="6"/>
        <w:spacing w:line="440" w:lineRule="exact"/>
        <w:ind w:firstLine="560" w:firstLineChars="200"/>
        <w:rPr>
          <w:rFonts w:asciiTheme="minorEastAsia" w:hAnsiTheme="minorEastAsia" w:eastAsiaTheme="minorEastAsia" w:cstheme="minorBidi"/>
          <w:color w:val="auto"/>
          <w:sz w:val="28"/>
          <w:szCs w:val="28"/>
          <w:highlight w:val="none"/>
        </w:rPr>
      </w:pPr>
      <w:bookmarkStart w:id="0" w:name="_Toc389065123"/>
      <w:bookmarkEnd w:id="0"/>
      <w:bookmarkStart w:id="1" w:name="_Toc79576674"/>
      <w:bookmarkEnd w:id="1"/>
      <w:bookmarkStart w:id="2" w:name="_Toc12609203"/>
      <w:bookmarkEnd w:id="2"/>
      <w:bookmarkStart w:id="3" w:name="_Toc407135050"/>
      <w:r>
        <w:rPr>
          <w:rFonts w:hint="eastAsia" w:asciiTheme="minorEastAsia" w:hAnsiTheme="minorEastAsia" w:eastAsiaTheme="minorEastAsia" w:cstheme="minorBidi"/>
          <w:color w:val="auto"/>
          <w:sz w:val="28"/>
          <w:szCs w:val="28"/>
          <w:highlight w:val="none"/>
        </w:rPr>
        <w:t>1、供应商必须符合但不限于《中华人民共和国政府采购法》第二十二条要求；</w:t>
      </w:r>
    </w:p>
    <w:p w14:paraId="7856D5C7">
      <w:pPr>
        <w:pStyle w:val="6"/>
        <w:spacing w:line="440" w:lineRule="exact"/>
        <w:ind w:firstLine="560" w:firstLineChars="200"/>
        <w:rPr>
          <w:rFonts w:asciiTheme="minorEastAsia" w:hAnsiTheme="minorEastAsia" w:eastAsiaTheme="minorEastAsia" w:cstheme="minorBidi"/>
          <w:color w:val="auto"/>
          <w:sz w:val="28"/>
          <w:szCs w:val="28"/>
          <w:highlight w:val="none"/>
        </w:rPr>
      </w:pPr>
      <w:r>
        <w:rPr>
          <w:rFonts w:hint="eastAsia" w:asciiTheme="minorEastAsia" w:hAnsiTheme="minorEastAsia" w:eastAsiaTheme="minorEastAsia" w:cstheme="minorBidi"/>
          <w:color w:val="auto"/>
          <w:sz w:val="28"/>
          <w:szCs w:val="28"/>
          <w:highlight w:val="none"/>
        </w:rPr>
        <w:t>2、如果投标单位作为境外生产企业的中国总代理进行投标，则应提供代理授权书；</w:t>
      </w:r>
    </w:p>
    <w:p w14:paraId="7B7DB9BF">
      <w:pPr>
        <w:pStyle w:val="6"/>
        <w:spacing w:line="440" w:lineRule="exact"/>
        <w:ind w:firstLine="560" w:firstLineChars="200"/>
        <w:rPr>
          <w:rFonts w:asciiTheme="minorEastAsia" w:hAnsiTheme="minorEastAsia" w:eastAsiaTheme="minorEastAsia" w:cstheme="minorBidi"/>
          <w:color w:val="auto"/>
          <w:sz w:val="28"/>
          <w:szCs w:val="28"/>
          <w:highlight w:val="none"/>
        </w:rPr>
      </w:pPr>
      <w:r>
        <w:rPr>
          <w:rFonts w:hint="eastAsia" w:asciiTheme="minorEastAsia" w:hAnsiTheme="minorEastAsia" w:eastAsiaTheme="minorEastAsia" w:cstheme="minorBidi"/>
          <w:color w:val="auto"/>
          <w:sz w:val="28"/>
          <w:szCs w:val="28"/>
          <w:highlight w:val="none"/>
        </w:rPr>
        <w:t>3、 供应商在“信用中国”（www.creditchina.gov.cn）网站中未被列入失信被执行人、重大税收违法案件当事人名单、不限于政府采购严重违法失信行为记录名单。</w:t>
      </w:r>
    </w:p>
    <w:p w14:paraId="51F57C33">
      <w:pPr>
        <w:widowControl/>
        <w:shd w:val="clear" w:color="auto" w:fill="FFFFFF"/>
        <w:spacing w:line="400" w:lineRule="atLeast"/>
        <w:ind w:firstLine="469"/>
        <w:jc w:val="left"/>
        <w:outlineLvl w:val="1"/>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4、其它招标条件：</w:t>
      </w:r>
    </w:p>
    <w:bookmarkEnd w:id="3"/>
    <w:p w14:paraId="45F59A65">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二、项目概况与招标范围</w:t>
      </w:r>
    </w:p>
    <w:p w14:paraId="3B849B54">
      <w:pPr>
        <w:widowControl/>
        <w:shd w:val="clear" w:color="auto" w:fill="FFFFFF"/>
        <w:wordWrap w:val="0"/>
        <w:spacing w:line="400" w:lineRule="atLeast"/>
        <w:ind w:firstLine="469"/>
        <w:jc w:val="left"/>
        <w:rPr>
          <w:rFonts w:hint="eastAsia" w:cs="Arial" w:asciiTheme="minorEastAsia" w:hAnsiTheme="minorEastAsia" w:eastAsiaTheme="minorEastAsia"/>
          <w:color w:val="FF0000"/>
          <w:kern w:val="0"/>
          <w:sz w:val="28"/>
          <w:szCs w:val="28"/>
          <w:highlight w:val="none"/>
          <w:u w:val="single"/>
          <w:lang w:val="en-US" w:eastAsia="zh-CN"/>
        </w:rPr>
      </w:pPr>
      <w:r>
        <w:rPr>
          <w:rFonts w:hint="eastAsia" w:cs="Arial" w:asciiTheme="minorEastAsia" w:hAnsiTheme="minorEastAsia"/>
          <w:color w:val="auto"/>
          <w:kern w:val="0"/>
          <w:sz w:val="28"/>
          <w:szCs w:val="28"/>
          <w:highlight w:val="none"/>
        </w:rPr>
        <w:t>1、工程名称：</w:t>
      </w:r>
      <w:r>
        <w:rPr>
          <w:rFonts w:hint="eastAsia" w:cs="Arial" w:asciiTheme="minorEastAsia" w:hAnsiTheme="minorEastAsia"/>
          <w:color w:val="auto"/>
          <w:kern w:val="0"/>
          <w:sz w:val="28"/>
          <w:szCs w:val="28"/>
          <w:highlight w:val="none"/>
          <w:u w:val="single"/>
          <w:lang w:eastAsia="zh-CN"/>
        </w:rPr>
        <w:t>世纪梦想</w:t>
      </w:r>
      <w:r>
        <w:rPr>
          <w:rFonts w:hint="eastAsia" w:cs="Arial" w:asciiTheme="minorEastAsia" w:hAnsiTheme="minorEastAsia"/>
          <w:color w:val="FF0000"/>
          <w:kern w:val="0"/>
          <w:sz w:val="28"/>
          <w:szCs w:val="28"/>
          <w:highlight w:val="none"/>
          <w:u w:val="single"/>
          <w:lang w:eastAsia="zh-CN"/>
        </w:rPr>
        <w:t>船用</w:t>
      </w:r>
      <w:r>
        <w:rPr>
          <w:rFonts w:hint="eastAsia" w:cs="Arial" w:asciiTheme="minorEastAsia" w:hAnsiTheme="minorEastAsia"/>
          <w:color w:val="FF0000"/>
          <w:kern w:val="0"/>
          <w:sz w:val="28"/>
          <w:szCs w:val="28"/>
          <w:highlight w:val="none"/>
        </w:rPr>
        <w:t>充放电板</w:t>
      </w:r>
      <w:r>
        <w:rPr>
          <w:rFonts w:hint="eastAsia" w:cs="Arial" w:asciiTheme="minorEastAsia" w:hAnsiTheme="minorEastAsia"/>
          <w:color w:val="FF0000"/>
          <w:kern w:val="0"/>
          <w:sz w:val="28"/>
          <w:szCs w:val="28"/>
          <w:highlight w:val="none"/>
          <w:lang w:eastAsia="zh-CN"/>
        </w:rPr>
        <w:t>等</w:t>
      </w:r>
    </w:p>
    <w:p w14:paraId="26A4CCF2">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cs="Arial" w:asciiTheme="minorEastAsia" w:hAnsiTheme="minorEastAsia"/>
          <w:color w:val="auto"/>
          <w:kern w:val="0"/>
          <w:sz w:val="28"/>
          <w:szCs w:val="28"/>
          <w:highlight w:val="none"/>
        </w:rPr>
        <w:t>2、工程地点：</w:t>
      </w:r>
      <w:r>
        <w:rPr>
          <w:rFonts w:hint="eastAsia" w:asciiTheme="minorEastAsia" w:hAnsiTheme="minorEastAsia"/>
          <w:color w:val="auto"/>
          <w:sz w:val="28"/>
          <w:szCs w:val="28"/>
          <w:highlight w:val="none"/>
          <w:u w:val="single"/>
          <w:lang w:val="en-US" w:eastAsia="zh-CN"/>
        </w:rPr>
        <w:t>重庆市忠县乌杨镇重庆金龙船业有限公司</w:t>
      </w:r>
      <w:r>
        <w:rPr>
          <w:rFonts w:hint="eastAsia" w:asciiTheme="minorEastAsia" w:hAnsiTheme="minorEastAsia"/>
          <w:color w:val="auto"/>
          <w:sz w:val="28"/>
          <w:szCs w:val="28"/>
          <w:highlight w:val="none"/>
          <w:u w:val="single"/>
        </w:rPr>
        <w:t xml:space="preserve">厂区 </w:t>
      </w:r>
      <w:r>
        <w:rPr>
          <w:rFonts w:hint="eastAsia" w:asciiTheme="minorEastAsia" w:hAnsiTheme="minorEastAsia"/>
          <w:color w:val="auto"/>
          <w:sz w:val="28"/>
          <w:szCs w:val="28"/>
          <w:highlight w:val="none"/>
        </w:rPr>
        <w:t xml:space="preserve"> </w:t>
      </w:r>
    </w:p>
    <w:p w14:paraId="157D073D">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3、招标内容</w:t>
      </w:r>
    </w:p>
    <w:p w14:paraId="1EB2066C">
      <w:pPr>
        <w:widowControl/>
        <w:shd w:val="clear" w:color="auto" w:fill="FFFFFF"/>
        <w:wordWrap w:val="0"/>
        <w:spacing w:line="400" w:lineRule="atLeast"/>
        <w:ind w:firstLine="469"/>
        <w:jc w:val="left"/>
        <w:rPr>
          <w:rFonts w:hint="eastAsia" w:cs="Arial" w:asciiTheme="minorEastAsia" w:hAnsiTheme="minorEastAsia"/>
          <w:color w:val="FF0000"/>
          <w:kern w:val="0"/>
          <w:sz w:val="28"/>
          <w:szCs w:val="28"/>
          <w:highlight w:val="none"/>
          <w:u w:val="single"/>
          <w:lang w:eastAsia="zh-CN"/>
        </w:rPr>
      </w:pPr>
      <w:r>
        <w:rPr>
          <w:rFonts w:hint="eastAsia" w:cs="Arial" w:asciiTheme="minorEastAsia" w:hAnsiTheme="minorEastAsia"/>
          <w:color w:val="auto"/>
          <w:kern w:val="0"/>
          <w:sz w:val="28"/>
          <w:szCs w:val="28"/>
          <w:highlight w:val="none"/>
          <w:u w:val="single"/>
          <w:lang w:eastAsia="zh-CN"/>
        </w:rPr>
        <w:t xml:space="preserve"> </w:t>
      </w:r>
      <w:r>
        <w:rPr>
          <w:rFonts w:hint="eastAsia" w:cs="Arial" w:asciiTheme="minorEastAsia" w:hAnsiTheme="minorEastAsia"/>
          <w:color w:val="FF0000"/>
          <w:kern w:val="0"/>
          <w:sz w:val="28"/>
          <w:szCs w:val="28"/>
          <w:highlight w:val="none"/>
          <w:u w:val="single"/>
          <w:lang w:eastAsia="zh-CN"/>
        </w:rPr>
        <w:t>船用</w:t>
      </w:r>
      <w:r>
        <w:rPr>
          <w:rFonts w:hint="eastAsia" w:cs="Arial" w:asciiTheme="minorEastAsia" w:hAnsiTheme="minorEastAsia"/>
          <w:color w:val="FF0000"/>
          <w:kern w:val="0"/>
          <w:sz w:val="28"/>
          <w:szCs w:val="28"/>
          <w:highlight w:val="none"/>
        </w:rPr>
        <w:t>充放电板</w:t>
      </w:r>
      <w:r>
        <w:rPr>
          <w:rFonts w:hint="eastAsia" w:cs="Arial" w:asciiTheme="minorEastAsia" w:hAnsiTheme="minorEastAsia"/>
          <w:color w:val="FF0000"/>
          <w:kern w:val="0"/>
          <w:sz w:val="28"/>
          <w:szCs w:val="28"/>
          <w:highlight w:val="none"/>
          <w:lang w:eastAsia="zh-CN"/>
        </w:rPr>
        <w:t>等</w:t>
      </w:r>
    </w:p>
    <w:p w14:paraId="06472FCE">
      <w:pPr>
        <w:spacing w:line="360" w:lineRule="auto"/>
        <w:rPr>
          <w:rFonts w:ascii="宋体" w:hAnsi="宋体"/>
          <w:color w:val="auto"/>
          <w:sz w:val="24"/>
          <w:highlight w:val="none"/>
        </w:rPr>
      </w:pPr>
      <w:r>
        <w:rPr>
          <w:rFonts w:hint="eastAsia" w:ascii="宋体" w:hAnsi="宋体"/>
          <w:color w:val="auto"/>
          <w:sz w:val="24"/>
          <w:highlight w:val="none"/>
        </w:rPr>
        <w:t xml:space="preserve">注明： </w:t>
      </w:r>
      <w:r>
        <w:rPr>
          <w:rFonts w:hint="eastAsia" w:asciiTheme="minorEastAsia" w:hAnsiTheme="minorEastAsia"/>
          <w:color w:val="auto"/>
          <w:sz w:val="24"/>
          <w:highlight w:val="none"/>
        </w:rPr>
        <w:t>①</w:t>
      </w:r>
      <w:r>
        <w:rPr>
          <w:rFonts w:hint="eastAsia" w:ascii="宋体" w:hAnsi="宋体"/>
          <w:color w:val="auto"/>
          <w:sz w:val="24"/>
          <w:highlight w:val="none"/>
        </w:rPr>
        <w:t>运费</w:t>
      </w:r>
      <w:r>
        <w:rPr>
          <w:rFonts w:hint="eastAsia" w:ascii="宋体" w:hAnsi="宋体"/>
          <w:color w:val="auto"/>
          <w:sz w:val="24"/>
          <w:highlight w:val="none"/>
          <w:lang w:val="en-US" w:eastAsia="zh-CN"/>
        </w:rPr>
        <w:t>（重庆市忠县乌杨镇重庆金龙船业有限公司厂区）、13%</w:t>
      </w:r>
      <w:r>
        <w:rPr>
          <w:rFonts w:hint="eastAsia" w:ascii="宋体" w:hAnsi="宋体"/>
          <w:color w:val="auto"/>
          <w:sz w:val="24"/>
          <w:highlight w:val="none"/>
        </w:rPr>
        <w:t>税率。</w:t>
      </w:r>
    </w:p>
    <w:p w14:paraId="14692E6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w:t>
      </w:r>
      <w:r>
        <w:rPr>
          <w:rFonts w:hint="eastAsia" w:ascii="宋体" w:hAnsi="宋体"/>
          <w:color w:val="auto"/>
          <w:sz w:val="24"/>
          <w:highlight w:val="none"/>
          <w:lang w:val="en-US" w:eastAsia="zh-CN"/>
        </w:rPr>
        <w:t xml:space="preserve"> </w:t>
      </w:r>
      <w:r>
        <w:rPr>
          <w:rFonts w:hint="eastAsia" w:asciiTheme="minorEastAsia" w:hAnsiTheme="minorEastAsia"/>
          <w:color w:val="auto"/>
          <w:sz w:val="24"/>
          <w:highlight w:val="none"/>
        </w:rPr>
        <w:t>②</w:t>
      </w:r>
      <w:r>
        <w:rPr>
          <w:rFonts w:hint="eastAsia" w:ascii="宋体" w:hAnsi="宋体"/>
          <w:color w:val="auto"/>
          <w:sz w:val="24"/>
          <w:highlight w:val="none"/>
        </w:rPr>
        <w:t>报价为全费用终合包干单价，该全费用综合包干单价包括但不限于：实际和完成该供应内容所需的人工费、</w:t>
      </w:r>
      <w:r>
        <w:rPr>
          <w:rFonts w:hint="eastAsia" w:ascii="宋体" w:hAnsi="宋体"/>
          <w:color w:val="auto"/>
          <w:sz w:val="24"/>
          <w:highlight w:val="none"/>
          <w:lang w:eastAsia="zh-CN"/>
        </w:rPr>
        <w:t>调试费、船检费、</w:t>
      </w:r>
      <w:r>
        <w:rPr>
          <w:rFonts w:hint="eastAsia" w:ascii="宋体" w:hAnsi="宋体"/>
          <w:color w:val="auto"/>
          <w:sz w:val="24"/>
          <w:highlight w:val="none"/>
        </w:rPr>
        <w:t>材料费、运输费、税费（增值税专用发票，税率13%）</w:t>
      </w:r>
    </w:p>
    <w:p w14:paraId="20CD28EC">
      <w:pPr>
        <w:spacing w:line="360" w:lineRule="auto"/>
        <w:ind w:firstLine="960" w:firstLineChars="400"/>
        <w:rPr>
          <w:rFonts w:hint="eastAsia" w:ascii="宋体" w:hAnsi="宋体" w:eastAsiaTheme="minorEastAsia"/>
          <w:color w:val="auto"/>
          <w:sz w:val="24"/>
          <w:highlight w:val="none"/>
          <w:lang w:val="en-US" w:eastAsia="zh-CN"/>
        </w:rPr>
      </w:pPr>
      <w:r>
        <w:rPr>
          <w:rFonts w:hint="eastAsia" w:asciiTheme="minorEastAsia" w:hAnsiTheme="minorEastAsia"/>
          <w:color w:val="auto"/>
          <w:sz w:val="24"/>
          <w:highlight w:val="none"/>
        </w:rPr>
        <w:t>③</w:t>
      </w:r>
      <w:r>
        <w:rPr>
          <w:rFonts w:hint="eastAsia" w:ascii="宋体" w:hAnsi="宋体"/>
          <w:color w:val="auto"/>
          <w:sz w:val="24"/>
          <w:highlight w:val="none"/>
        </w:rPr>
        <w:t>付款方式：</w:t>
      </w:r>
      <w:r>
        <w:rPr>
          <w:rFonts w:hint="eastAsia" w:ascii="宋体" w:hAnsi="宋体"/>
          <w:color w:val="auto"/>
          <w:sz w:val="24"/>
          <w:highlight w:val="none"/>
          <w:lang w:eastAsia="zh-CN"/>
        </w:rPr>
        <w:t>预付</w:t>
      </w:r>
      <w:r>
        <w:rPr>
          <w:rFonts w:hint="eastAsia" w:ascii="宋体" w:hAnsi="宋体"/>
          <w:color w:val="auto"/>
          <w:sz w:val="24"/>
          <w:highlight w:val="none"/>
          <w:lang w:val="en-US" w:eastAsia="zh-CN"/>
        </w:rPr>
        <w:t>30%，发货付50%，运营付15%，5%质保金</w:t>
      </w:r>
      <w:r>
        <w:rPr>
          <w:rFonts w:hint="eastAsia" w:ascii="宋体" w:hAnsi="宋体"/>
          <w:color w:val="auto"/>
          <w:sz w:val="24"/>
          <w:highlight w:val="none"/>
          <w:lang w:eastAsia="zh-CN"/>
        </w:rPr>
        <w:t>。</w:t>
      </w:r>
    </w:p>
    <w:p w14:paraId="351386AF">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4、供货周期要求：</w:t>
      </w:r>
      <w:r>
        <w:rPr>
          <w:rFonts w:hint="eastAsia"/>
          <w:color w:val="auto"/>
          <w:sz w:val="28"/>
          <w:szCs w:val="28"/>
          <w:highlight w:val="none"/>
        </w:rPr>
        <w:t>中标通知书发出后</w:t>
      </w:r>
      <w:r>
        <w:rPr>
          <w:rFonts w:hint="eastAsia"/>
          <w:color w:val="auto"/>
          <w:sz w:val="28"/>
          <w:szCs w:val="28"/>
          <w:highlight w:val="none"/>
          <w:u w:val="single"/>
          <w:lang w:val="en-US" w:eastAsia="zh-CN"/>
        </w:rPr>
        <w:t>45</w:t>
      </w:r>
      <w:r>
        <w:rPr>
          <w:rFonts w:hint="eastAsia"/>
          <w:color w:val="auto"/>
          <w:sz w:val="28"/>
          <w:szCs w:val="28"/>
          <w:highlight w:val="none"/>
        </w:rPr>
        <w:t>天内成套设备到现场。</w:t>
      </w:r>
    </w:p>
    <w:p w14:paraId="28E07962">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5、质量要求：</w:t>
      </w:r>
      <w:r>
        <w:rPr>
          <w:rFonts w:hint="eastAsia"/>
          <w:color w:val="auto"/>
          <w:sz w:val="28"/>
          <w:szCs w:val="28"/>
          <w:highlight w:val="none"/>
        </w:rPr>
        <w:t>一次性验收合格，满足最新船舶标准及行业标准(详见技术协议）。</w:t>
      </w:r>
    </w:p>
    <w:p w14:paraId="215D05E2">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cs="Arial" w:asciiTheme="minorEastAsia" w:hAnsiTheme="minorEastAsia"/>
          <w:color w:val="auto"/>
          <w:kern w:val="0"/>
          <w:sz w:val="28"/>
          <w:szCs w:val="28"/>
          <w:highlight w:val="none"/>
        </w:rPr>
        <w:t>项目</w:t>
      </w:r>
      <w:r>
        <w:rPr>
          <w:rFonts w:hint="eastAsia" w:asciiTheme="minorEastAsia" w:hAnsiTheme="minorEastAsia"/>
          <w:color w:val="auto"/>
          <w:sz w:val="28"/>
          <w:szCs w:val="28"/>
          <w:highlight w:val="none"/>
        </w:rPr>
        <w:t>要求见招标附件:技术协议书</w:t>
      </w:r>
    </w:p>
    <w:p w14:paraId="09E451A9">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p>
    <w:p w14:paraId="5724B5BD">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bookmarkStart w:id="4" w:name="_Toc12609204"/>
      <w:bookmarkEnd w:id="4"/>
      <w:bookmarkStart w:id="5" w:name="_Toc79576675"/>
      <w:bookmarkEnd w:id="5"/>
      <w:bookmarkStart w:id="6" w:name="_Toc407135051"/>
      <w:bookmarkEnd w:id="6"/>
      <w:bookmarkStart w:id="7" w:name="_Toc389065124"/>
      <w:r>
        <w:rPr>
          <w:rFonts w:hint="eastAsia" w:cs="Arial" w:asciiTheme="minorEastAsia" w:hAnsiTheme="minorEastAsia"/>
          <w:b/>
          <w:color w:val="auto"/>
          <w:kern w:val="0"/>
          <w:sz w:val="28"/>
          <w:szCs w:val="28"/>
          <w:highlight w:val="none"/>
        </w:rPr>
        <w:t>三、 </w:t>
      </w:r>
      <w:bookmarkEnd w:id="7"/>
      <w:r>
        <w:rPr>
          <w:rFonts w:hint="eastAsia" w:cs="Arial" w:asciiTheme="minorEastAsia" w:hAnsiTheme="minorEastAsia"/>
          <w:b/>
          <w:color w:val="auto"/>
          <w:kern w:val="0"/>
          <w:sz w:val="28"/>
          <w:szCs w:val="28"/>
          <w:highlight w:val="none"/>
        </w:rPr>
        <w:t>投标人资格要求</w:t>
      </w:r>
    </w:p>
    <w:p w14:paraId="6BF2C658">
      <w:pPr>
        <w:spacing w:line="360" w:lineRule="auto"/>
        <w:ind w:right="-143" w:rightChars="-68"/>
        <w:rPr>
          <w:color w:val="auto"/>
          <w:sz w:val="28"/>
          <w:szCs w:val="28"/>
          <w:highlight w:val="none"/>
        </w:rPr>
      </w:pPr>
      <w:r>
        <w:rPr>
          <w:rFonts w:hint="eastAsia"/>
          <w:color w:val="auto"/>
          <w:sz w:val="28"/>
          <w:szCs w:val="28"/>
          <w:highlight w:val="none"/>
        </w:rPr>
        <w:t>　　1、投标人须报送资质证明文件包括</w:t>
      </w:r>
      <w:bookmarkStart w:id="14" w:name="_GoBack"/>
      <w:bookmarkEnd w:id="14"/>
      <w:r>
        <w:rPr>
          <w:rFonts w:hint="eastAsia"/>
          <w:color w:val="auto"/>
          <w:sz w:val="28"/>
          <w:szCs w:val="28"/>
          <w:highlight w:val="none"/>
        </w:rPr>
        <w:t>企业营业执照、厂家授权书、安全生产许可证、相关部门颁发的资质证、业绩案例证明等；</w:t>
      </w:r>
    </w:p>
    <w:p w14:paraId="34E2C43B">
      <w:pPr>
        <w:spacing w:line="360" w:lineRule="auto"/>
        <w:ind w:right="-143" w:rightChars="-68"/>
        <w:rPr>
          <w:color w:val="auto"/>
          <w:sz w:val="28"/>
          <w:szCs w:val="28"/>
          <w:highlight w:val="none"/>
        </w:rPr>
      </w:pPr>
      <w:r>
        <w:rPr>
          <w:rFonts w:hint="eastAsia"/>
          <w:color w:val="auto"/>
          <w:sz w:val="28"/>
          <w:szCs w:val="28"/>
          <w:highlight w:val="none"/>
        </w:rPr>
        <w:t>　　2、投标人提交的本公司相关业绩证明材料及施工案例，甲方可根据需求进行实地考查。</w:t>
      </w:r>
    </w:p>
    <w:p w14:paraId="6F567971">
      <w:pPr>
        <w:widowControl/>
        <w:shd w:val="clear" w:color="auto" w:fill="FFFFFF"/>
        <w:wordWrap w:val="0"/>
        <w:spacing w:line="400" w:lineRule="atLeast"/>
        <w:ind w:firstLine="420"/>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3、本次招标不接受联合体投标。</w:t>
      </w:r>
      <w:bookmarkStart w:id="8" w:name="_Toc59855917"/>
      <w:bookmarkStart w:id="9" w:name="_Toc59873786"/>
      <w:bookmarkStart w:id="10" w:name="_Toc56572780"/>
      <w:bookmarkStart w:id="11" w:name="_Toc59873842"/>
      <w:bookmarkStart w:id="12" w:name="_Toc79576676"/>
    </w:p>
    <w:p w14:paraId="6E03652B">
      <w:pPr>
        <w:widowControl/>
        <w:shd w:val="clear" w:color="auto" w:fill="FFFFFF"/>
        <w:wordWrap w:val="0"/>
        <w:spacing w:line="400" w:lineRule="atLeast"/>
        <w:ind w:firstLine="420"/>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w:t>
      </w:r>
    </w:p>
    <w:p w14:paraId="029BE562">
      <w:pPr>
        <w:widowControl/>
        <w:shd w:val="clear" w:color="auto" w:fill="FFFFFF"/>
        <w:spacing w:line="400" w:lineRule="atLeast"/>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四、投标文件的组成</w:t>
      </w:r>
      <w:bookmarkEnd w:id="8"/>
      <w:bookmarkEnd w:id="9"/>
      <w:bookmarkEnd w:id="10"/>
      <w:bookmarkEnd w:id="11"/>
    </w:p>
    <w:p w14:paraId="258A7318">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1、投标书；</w:t>
      </w:r>
    </w:p>
    <w:p w14:paraId="57A416E6">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2、投标设备报价表；</w:t>
      </w:r>
    </w:p>
    <w:p w14:paraId="3C1902E5">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3、备品备件清单；</w:t>
      </w:r>
    </w:p>
    <w:p w14:paraId="6FF71E56">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4、法定代表人资格证明书；</w:t>
      </w:r>
    </w:p>
    <w:p w14:paraId="69736445">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5、授权委托书、授权人身份证复印件</w:t>
      </w:r>
    </w:p>
    <w:p w14:paraId="0692F840">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6、投标资质文件；</w:t>
      </w:r>
    </w:p>
    <w:p w14:paraId="0AC1BC90">
      <w:pPr>
        <w:spacing w:line="360" w:lineRule="auto"/>
        <w:ind w:firstLine="420" w:firstLineChars="150"/>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①  经过工商部门年检合格的企业法人营业执照副本复印件。</w:t>
      </w:r>
    </w:p>
    <w:p w14:paraId="45F990B0">
      <w:pPr>
        <w:spacing w:line="360" w:lineRule="auto"/>
        <w:ind w:firstLine="420" w:firstLineChars="150"/>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②  制造商出具的经销资格证明文件、制造商出具的对本项目投标的授权文件及其他资质情况。</w:t>
      </w:r>
    </w:p>
    <w:p w14:paraId="2B0A5819">
      <w:pPr>
        <w:widowControl/>
        <w:shd w:val="clear" w:color="auto" w:fill="FFFFFF"/>
        <w:spacing w:line="603" w:lineRule="atLeast"/>
        <w:ind w:firstLine="469"/>
        <w:jc w:val="left"/>
        <w:outlineLvl w:val="1"/>
        <w:rPr>
          <w:rFonts w:cs="Arial" w:asciiTheme="minorEastAsia" w:hAnsiTheme="minorEastAsia"/>
          <w:color w:val="auto"/>
          <w:kern w:val="0"/>
          <w:sz w:val="28"/>
          <w:szCs w:val="28"/>
          <w:highlight w:val="none"/>
        </w:rPr>
      </w:pPr>
    </w:p>
    <w:bookmarkEnd w:id="12"/>
    <w:p w14:paraId="49357376">
      <w:pPr>
        <w:widowControl/>
        <w:shd w:val="clear" w:color="auto" w:fill="FFFFFF"/>
        <w:spacing w:line="603" w:lineRule="atLeast"/>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五、投标文件的递交</w:t>
      </w:r>
    </w:p>
    <w:p w14:paraId="214061E2">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1、</w:t>
      </w:r>
      <w:r>
        <w:rPr>
          <w:rFonts w:cs="Arial" w:asciiTheme="minorEastAsia" w:hAnsiTheme="minorEastAsia"/>
          <w:color w:val="auto"/>
          <w:kern w:val="0"/>
          <w:sz w:val="28"/>
          <w:szCs w:val="28"/>
          <w:highlight w:val="none"/>
        </w:rPr>
        <w:t xml:space="preserve"> 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u w:val="single"/>
          <w:lang w:val="en-US" w:eastAsia="zh-CN"/>
        </w:rPr>
        <w:t>5</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u w:val="single"/>
          <w:lang w:val="en-US" w:eastAsia="zh-CN"/>
        </w:rPr>
        <w:t>16</w:t>
      </w:r>
      <w:r>
        <w:rPr>
          <w:rFonts w:hint="eastAsia" w:cs="Arial" w:asciiTheme="minorEastAsia" w:hAnsiTheme="minorEastAsia"/>
          <w:color w:val="auto"/>
          <w:kern w:val="0"/>
          <w:sz w:val="28"/>
          <w:szCs w:val="28"/>
          <w:highlight w:val="none"/>
        </w:rPr>
        <w:t>日至</w:t>
      </w:r>
      <w:r>
        <w:rPr>
          <w:rFonts w:cs="Arial" w:asciiTheme="minorEastAsia" w:hAnsiTheme="minorEastAsia"/>
          <w:color w:val="auto"/>
          <w:kern w:val="0"/>
          <w:sz w:val="28"/>
          <w:szCs w:val="28"/>
          <w:highlight w:val="none"/>
        </w:rPr>
        <w:t>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lang w:val="en-US" w:eastAsia="zh-CN"/>
        </w:rPr>
        <w:t>22</w:t>
      </w:r>
      <w:r>
        <w:rPr>
          <w:rFonts w:hint="eastAsia" w:cs="Arial" w:asciiTheme="minorEastAsia" w:hAnsiTheme="minorEastAsia"/>
          <w:color w:val="auto"/>
          <w:kern w:val="0"/>
          <w:sz w:val="28"/>
          <w:szCs w:val="28"/>
          <w:highlight w:val="none"/>
        </w:rPr>
        <w:t>日，工作日时间；</w:t>
      </w:r>
    </w:p>
    <w:p w14:paraId="2FFBC88F">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2、</w:t>
      </w:r>
      <w:r>
        <w:rPr>
          <w:rFonts w:hint="eastAsia" w:asciiTheme="minorEastAsia" w:hAnsiTheme="minorEastAsia"/>
          <w:color w:val="auto"/>
          <w:sz w:val="28"/>
          <w:szCs w:val="28"/>
          <w:highlight w:val="none"/>
        </w:rPr>
        <w:t>所有投标文件密封后务必于上述时间之前递交到</w:t>
      </w:r>
      <w:r>
        <w:rPr>
          <w:rFonts w:hint="eastAsia" w:asciiTheme="minorEastAsia" w:hAnsiTheme="minorEastAsia"/>
          <w:color w:val="auto"/>
          <w:sz w:val="28"/>
          <w:szCs w:val="28"/>
          <w:highlight w:val="none"/>
          <w:u w:val="single"/>
        </w:rPr>
        <w:t>重庆冠达世纪游轮有限公司</w:t>
      </w:r>
      <w:r>
        <w:rPr>
          <w:rFonts w:hint="eastAsia" w:asciiTheme="minorEastAsia" w:hAnsiTheme="minorEastAsia"/>
          <w:color w:val="auto"/>
          <w:sz w:val="28"/>
          <w:szCs w:val="28"/>
          <w:highlight w:val="none"/>
        </w:rPr>
        <w:t>，逾期递交或投递投标书无效。</w:t>
      </w:r>
    </w:p>
    <w:p w14:paraId="0A46D638">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w:t>
      </w:r>
      <w:bookmarkStart w:id="13" w:name="_Toc389065128"/>
      <w:r>
        <w:rPr>
          <w:rFonts w:hint="eastAsia" w:asciiTheme="minorEastAsia" w:hAnsiTheme="minorEastAsia"/>
          <w:color w:val="auto"/>
          <w:sz w:val="28"/>
          <w:szCs w:val="28"/>
          <w:highlight w:val="none"/>
        </w:rPr>
        <w:t>投标机构名称：重庆冠达世纪游轮有限公司</w:t>
      </w:r>
    </w:p>
    <w:p w14:paraId="78E3851F">
      <w:pPr>
        <w:spacing w:line="360" w:lineRule="auto"/>
        <w:ind w:right="-143" w:rightChars="-68"/>
        <w:rPr>
          <w:rFonts w:cs="Arial" w:asciiTheme="minorEastAsia" w:hAnsiTheme="minorEastAsia"/>
          <w:color w:val="auto"/>
          <w:kern w:val="0"/>
          <w:sz w:val="28"/>
          <w:szCs w:val="28"/>
          <w:highlight w:val="none"/>
        </w:rPr>
      </w:pPr>
      <w:r>
        <w:rPr>
          <w:rFonts w:hint="eastAsia" w:asciiTheme="minorEastAsia" w:hAnsiTheme="minorEastAsia"/>
          <w:color w:val="auto"/>
          <w:sz w:val="28"/>
          <w:szCs w:val="28"/>
          <w:highlight w:val="none"/>
        </w:rPr>
        <w:t>　</w:t>
      </w:r>
      <w:r>
        <w:rPr>
          <w:rFonts w:hint="eastAsia" w:cs="Arial" w:asciiTheme="minorEastAsia" w:hAnsiTheme="minorEastAsia"/>
          <w:color w:val="auto"/>
          <w:kern w:val="0"/>
          <w:sz w:val="28"/>
          <w:szCs w:val="28"/>
          <w:highlight w:val="none"/>
        </w:rPr>
        <w:t>　详细地址：重庆市江北区庆云路6号国金中心T5写字楼17层</w:t>
      </w:r>
    </w:p>
    <w:p w14:paraId="522F96C1">
      <w:pPr>
        <w:widowControl/>
        <w:spacing w:line="360" w:lineRule="auto"/>
        <w:ind w:firstLine="560"/>
        <w:rPr>
          <w:rFonts w:hint="eastAsia" w:cs="Arial" w:asciiTheme="minorEastAsia" w:hAnsiTheme="minorEastAsia"/>
          <w:color w:val="auto"/>
          <w:kern w:val="0"/>
          <w:sz w:val="28"/>
          <w:szCs w:val="28"/>
          <w:highlight w:val="none"/>
          <w:lang w:val="en-US" w:eastAsia="zh-CN"/>
        </w:rPr>
      </w:pPr>
      <w:r>
        <w:rPr>
          <w:rFonts w:hint="eastAsia" w:cs="Arial" w:asciiTheme="minorEastAsia" w:hAnsiTheme="minorEastAsia"/>
          <w:color w:val="auto"/>
          <w:kern w:val="0"/>
          <w:sz w:val="28"/>
          <w:szCs w:val="28"/>
          <w:highlight w:val="none"/>
        </w:rPr>
        <w:t>联系人：</w:t>
      </w:r>
      <w:r>
        <w:rPr>
          <w:rFonts w:cs="Arial" w:asciiTheme="minorEastAsia" w:hAnsiTheme="minorEastAsia"/>
          <w:color w:val="auto"/>
          <w:kern w:val="0"/>
          <w:sz w:val="28"/>
          <w:szCs w:val="28"/>
          <w:highlight w:val="none"/>
        </w:rPr>
        <w:t xml:space="preserve"> </w:t>
      </w:r>
      <w:r>
        <w:rPr>
          <w:rFonts w:hint="eastAsia" w:cs="Arial" w:asciiTheme="minorEastAsia" w:hAnsiTheme="minorEastAsia"/>
          <w:color w:val="auto"/>
          <w:kern w:val="0"/>
          <w:sz w:val="28"/>
          <w:szCs w:val="28"/>
          <w:highlight w:val="none"/>
          <w:lang w:eastAsia="zh-CN"/>
        </w:rPr>
        <w:t>尧建波</w:t>
      </w:r>
      <w:r>
        <w:rPr>
          <w:rFonts w:hint="eastAsia" w:cs="Arial" w:asciiTheme="minorEastAsia" w:hAnsiTheme="minorEastAsia"/>
          <w:color w:val="auto"/>
          <w:kern w:val="0"/>
          <w:sz w:val="28"/>
          <w:szCs w:val="28"/>
          <w:highlight w:val="none"/>
          <w:lang w:val="en-US" w:eastAsia="zh-CN"/>
        </w:rPr>
        <w:t xml:space="preserve">          咨询人：韩龙 </w:t>
      </w:r>
    </w:p>
    <w:p w14:paraId="5DCD1099">
      <w:pPr>
        <w:widowControl/>
        <w:spacing w:line="360" w:lineRule="auto"/>
        <w:rPr>
          <w:rFonts w:hint="default" w:cs="Arial" w:asciiTheme="minorEastAsia" w:hAnsiTheme="minorEastAsia" w:eastAsiaTheme="minorEastAsia"/>
          <w:color w:val="auto"/>
          <w:kern w:val="0"/>
          <w:sz w:val="28"/>
          <w:szCs w:val="28"/>
          <w:highlight w:val="none"/>
          <w:lang w:val="en-US" w:eastAsia="zh-CN"/>
        </w:rPr>
      </w:pPr>
      <w:r>
        <w:rPr>
          <w:rFonts w:hint="eastAsia" w:cs="Arial" w:asciiTheme="minorEastAsia" w:hAnsiTheme="minorEastAsia"/>
          <w:color w:val="auto"/>
          <w:kern w:val="0"/>
          <w:sz w:val="28"/>
          <w:szCs w:val="28"/>
          <w:highlight w:val="none"/>
        </w:rPr>
        <w:t>　</w:t>
      </w:r>
      <w:r>
        <w:rPr>
          <w:rFonts w:hint="eastAsia" w:cs="Arial" w:asciiTheme="minorEastAsia" w:hAnsiTheme="minorEastAsia"/>
          <w:color w:val="auto"/>
          <w:kern w:val="0"/>
          <w:sz w:val="28"/>
          <w:szCs w:val="28"/>
          <w:highlight w:val="none"/>
          <w:lang w:val="en-US" w:eastAsia="zh-CN"/>
        </w:rPr>
        <w:t xml:space="preserve">  </w:t>
      </w:r>
      <w:r>
        <w:rPr>
          <w:rFonts w:cs="Arial" w:asciiTheme="minorEastAsia" w:hAnsiTheme="minorEastAsia"/>
          <w:color w:val="auto"/>
          <w:kern w:val="0"/>
          <w:sz w:val="28"/>
          <w:szCs w:val="28"/>
          <w:highlight w:val="none"/>
        </w:rPr>
        <w:t>电话：</w:t>
      </w:r>
      <w:r>
        <w:rPr>
          <w:rFonts w:hint="eastAsia" w:cs="Arial" w:asciiTheme="minorEastAsia" w:hAnsiTheme="minorEastAsia"/>
          <w:color w:val="auto"/>
          <w:kern w:val="0"/>
          <w:sz w:val="28"/>
          <w:szCs w:val="28"/>
          <w:highlight w:val="none"/>
          <w:lang w:val="en-US" w:eastAsia="zh-CN"/>
        </w:rPr>
        <w:t xml:space="preserve">18721804782        </w:t>
      </w:r>
      <w:r>
        <w:rPr>
          <w:rFonts w:cs="Arial" w:asciiTheme="minorEastAsia" w:hAnsiTheme="minorEastAsia"/>
          <w:color w:val="auto"/>
          <w:kern w:val="0"/>
          <w:sz w:val="28"/>
          <w:szCs w:val="28"/>
          <w:highlight w:val="none"/>
        </w:rPr>
        <w:t>电话：</w:t>
      </w:r>
      <w:r>
        <w:rPr>
          <w:rFonts w:hint="eastAsia" w:cs="Arial" w:asciiTheme="minorEastAsia" w:hAnsiTheme="minorEastAsia"/>
          <w:color w:val="auto"/>
          <w:kern w:val="0"/>
          <w:sz w:val="28"/>
          <w:szCs w:val="28"/>
          <w:highlight w:val="none"/>
          <w:lang w:val="en-US" w:eastAsia="zh-CN"/>
        </w:rPr>
        <w:t>15923366211</w:t>
      </w:r>
    </w:p>
    <w:p w14:paraId="3F13ACBB">
      <w:pPr>
        <w:spacing w:line="360" w:lineRule="auto"/>
        <w:ind w:right="-143" w:rightChars="-68"/>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w:t>
      </w:r>
      <w:r>
        <w:rPr>
          <w:rFonts w:cs="Arial" w:asciiTheme="minorEastAsia" w:hAnsiTheme="minorEastAsia"/>
          <w:color w:val="auto"/>
          <w:kern w:val="0"/>
          <w:sz w:val="28"/>
          <w:szCs w:val="28"/>
          <w:highlight w:val="none"/>
        </w:rPr>
        <w:t>邮箱：</w:t>
      </w:r>
    </w:p>
    <w:p w14:paraId="356312CA">
      <w:pPr>
        <w:numPr>
          <w:ilvl w:val="0"/>
          <w:numId w:val="1"/>
        </w:numPr>
        <w:spacing w:line="360" w:lineRule="auto"/>
        <w:ind w:left="280" w:leftChars="0" w:right="-143" w:rightChars="-68" w:firstLine="0" w:firstLineChars="0"/>
        <w:rPr>
          <w:rFonts w:hint="eastAsia"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开标时间：202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lang w:val="en-US" w:eastAsia="zh-CN"/>
        </w:rPr>
        <w:t>23</w:t>
      </w:r>
      <w:r>
        <w:rPr>
          <w:rFonts w:hint="eastAsia" w:cs="Arial" w:asciiTheme="minorEastAsia" w:hAnsiTheme="minorEastAsia"/>
          <w:color w:val="auto"/>
          <w:kern w:val="0"/>
          <w:sz w:val="28"/>
          <w:szCs w:val="28"/>
          <w:highlight w:val="none"/>
        </w:rPr>
        <w:t>日，当即开标及评标。</w:t>
      </w:r>
      <w:bookmarkEnd w:id="13"/>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AA1A47"/>
    <w:multiLevelType w:val="singleLevel"/>
    <w:tmpl w:val="3DAA1A47"/>
    <w:lvl w:ilvl="0" w:tentative="0">
      <w:start w:val="4"/>
      <w:numFmt w:val="decimal"/>
      <w:suff w:val="nothing"/>
      <w:lvlText w:val="%1、"/>
      <w:lvlJc w:val="left"/>
      <w:pPr>
        <w:ind w:left="2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kwOTVkODBhOGI5MDdhZDdjMmQzOGE4YjdmNzI5MjcifQ=="/>
  </w:docVars>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45146"/>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1EA5AC5"/>
    <w:rsid w:val="058D519C"/>
    <w:rsid w:val="07C32507"/>
    <w:rsid w:val="09952424"/>
    <w:rsid w:val="124A67F4"/>
    <w:rsid w:val="13671F84"/>
    <w:rsid w:val="1C313454"/>
    <w:rsid w:val="1F430F41"/>
    <w:rsid w:val="23C94AB6"/>
    <w:rsid w:val="25184CEF"/>
    <w:rsid w:val="2E0A0852"/>
    <w:rsid w:val="30D7188D"/>
    <w:rsid w:val="35877741"/>
    <w:rsid w:val="35F75DA7"/>
    <w:rsid w:val="36143FE4"/>
    <w:rsid w:val="368763B4"/>
    <w:rsid w:val="376E0E27"/>
    <w:rsid w:val="3B6B1977"/>
    <w:rsid w:val="3C74740D"/>
    <w:rsid w:val="423E5980"/>
    <w:rsid w:val="43125271"/>
    <w:rsid w:val="450D3E6B"/>
    <w:rsid w:val="46570319"/>
    <w:rsid w:val="4A721197"/>
    <w:rsid w:val="4A986450"/>
    <w:rsid w:val="556F00E7"/>
    <w:rsid w:val="58205E68"/>
    <w:rsid w:val="59395852"/>
    <w:rsid w:val="5B442138"/>
    <w:rsid w:val="5E686A30"/>
    <w:rsid w:val="647C3D75"/>
    <w:rsid w:val="68717C6B"/>
    <w:rsid w:val="758F519C"/>
    <w:rsid w:val="763C4000"/>
    <w:rsid w:val="7732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1208</Words>
  <Characters>1326</Characters>
  <Lines>11</Lines>
  <Paragraphs>3</Paragraphs>
  <TotalTime>1</TotalTime>
  <ScaleCrop>false</ScaleCrop>
  <LinksUpToDate>false</LinksUpToDate>
  <CharactersWithSpaces>1381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Administrator</cp:lastModifiedBy>
  <dcterms:modified xsi:type="dcterms:W3CDTF">2025-05-15T14:01:29Z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9462A1D65D4449D089A7423093CFD041_12</vt:lpwstr>
  </property>
  <property fmtid="{D5CDD505-2E9C-101B-9397-08002B2CF9AE}" pid="4" name="KSOTemplateDocerSaveRecord">
    <vt:lpwstr>eyJoZGlkIjoiMDM1NTRmMTk0ODI3MmNmNjU5NDE2MDZlM2M0YjYzOTkifQ==</vt:lpwstr>
  </property>
</Properties>
</file>